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8385D" w14:textId="5952948E"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6B471D5A"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223DF02C" w14:textId="3C8906C3" w:rsidR="00901932" w:rsidRPr="00A86561" w:rsidRDefault="00A86561"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r w:rsidRPr="00A86561">
        <w:rPr>
          <w:rFonts w:ascii="Times New Roman" w:eastAsia="Times New Roman" w:hAnsi="Times New Roman" w:cs="Times New Roman"/>
          <w:noProof/>
          <w:color w:val="000000" w:themeColor="text1"/>
          <w:sz w:val="24"/>
          <w:szCs w:val="24"/>
          <w:lang w:val="sq-AL" w:eastAsia="sq-AL"/>
        </w:rPr>
        <w:drawing>
          <wp:anchor distT="0" distB="0" distL="114300" distR="114300" simplePos="0" relativeHeight="251660288" behindDoc="1" locked="0" layoutInCell="0" allowOverlap="1" wp14:anchorId="799EA9F2" wp14:editId="710EA683">
            <wp:simplePos x="0" y="0"/>
            <wp:positionH relativeFrom="page">
              <wp:posOffset>5511677</wp:posOffset>
            </wp:positionH>
            <wp:positionV relativeFrom="page">
              <wp:posOffset>772776</wp:posOffset>
            </wp:positionV>
            <wp:extent cx="621665" cy="80137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1665" cy="801370"/>
                    </a:xfrm>
                    <a:prstGeom prst="rect">
                      <a:avLst/>
                    </a:prstGeom>
                    <a:noFill/>
                  </pic:spPr>
                </pic:pic>
              </a:graphicData>
            </a:graphic>
            <wp14:sizeRelH relativeFrom="page">
              <wp14:pctWidth>0</wp14:pctWidth>
            </wp14:sizeRelH>
            <wp14:sizeRelV relativeFrom="page">
              <wp14:pctHeight>0</wp14:pctHeight>
            </wp14:sizeRelV>
          </wp:anchor>
        </w:drawing>
      </w:r>
    </w:p>
    <w:p w14:paraId="3D337FCE" w14:textId="501A014C" w:rsidR="00901932" w:rsidRPr="00A86561" w:rsidRDefault="00A86561"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bookmarkStart w:id="0" w:name="page1"/>
      <w:bookmarkEnd w:id="0"/>
      <w:r w:rsidRPr="00A86561">
        <w:rPr>
          <w:rFonts w:ascii="Times New Roman" w:eastAsia="Times New Roman" w:hAnsi="Times New Roman" w:cs="Times New Roman"/>
          <w:noProof/>
          <w:color w:val="000000" w:themeColor="text1"/>
          <w:sz w:val="24"/>
          <w:szCs w:val="24"/>
          <w:lang w:val="sq-AL" w:eastAsia="sq-AL"/>
        </w:rPr>
        <w:drawing>
          <wp:anchor distT="0" distB="0" distL="114300" distR="114300" simplePos="0" relativeHeight="251659264" behindDoc="1" locked="0" layoutInCell="0" allowOverlap="1" wp14:anchorId="02ABDE21" wp14:editId="114E0F02">
            <wp:simplePos x="0" y="0"/>
            <wp:positionH relativeFrom="page">
              <wp:posOffset>1457476</wp:posOffset>
            </wp:positionH>
            <wp:positionV relativeFrom="page">
              <wp:posOffset>848209</wp:posOffset>
            </wp:positionV>
            <wp:extent cx="783590" cy="80137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3590" cy="801370"/>
                    </a:xfrm>
                    <a:prstGeom prst="rect">
                      <a:avLst/>
                    </a:prstGeom>
                    <a:noFill/>
                  </pic:spPr>
                </pic:pic>
              </a:graphicData>
            </a:graphic>
            <wp14:sizeRelH relativeFrom="page">
              <wp14:pctWidth>0</wp14:pctWidth>
            </wp14:sizeRelH>
            <wp14:sizeRelV relativeFrom="page">
              <wp14:pctHeight>0</wp14:pctHeight>
            </wp14:sizeRelV>
          </wp:anchor>
        </w:drawing>
      </w:r>
    </w:p>
    <w:p w14:paraId="7BBAE809"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4C64982E"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4A2F00BD"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083C3F4F"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0A557BB7" w14:textId="77777777" w:rsidR="00901932" w:rsidRPr="00A86561" w:rsidRDefault="00901932" w:rsidP="00901932">
      <w:pPr>
        <w:widowControl w:val="0"/>
        <w:autoSpaceDE w:val="0"/>
        <w:autoSpaceDN w:val="0"/>
        <w:adjustRightInd w:val="0"/>
        <w:spacing w:after="0" w:line="306" w:lineRule="exact"/>
        <w:rPr>
          <w:rFonts w:ascii="Times New Roman" w:eastAsia="Times New Roman" w:hAnsi="Times New Roman" w:cs="Times New Roman"/>
          <w:color w:val="000000" w:themeColor="text1"/>
          <w:sz w:val="24"/>
          <w:szCs w:val="24"/>
          <w:lang w:val="sq-AL"/>
        </w:rPr>
      </w:pPr>
    </w:p>
    <w:p w14:paraId="0C77CFEF" w14:textId="77777777" w:rsidR="00901932" w:rsidRPr="00A86561" w:rsidRDefault="00901932" w:rsidP="00A86561">
      <w:pPr>
        <w:widowControl w:val="0"/>
        <w:tabs>
          <w:tab w:val="left" w:pos="5160"/>
        </w:tabs>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sq-AL"/>
        </w:rPr>
      </w:pPr>
      <w:r w:rsidRPr="00A86561">
        <w:rPr>
          <w:rFonts w:ascii="Times New Roman" w:eastAsia="Times New Roman" w:hAnsi="Times New Roman" w:cs="Times New Roman"/>
          <w:b/>
          <w:bCs/>
          <w:color w:val="000000" w:themeColor="text1"/>
          <w:sz w:val="24"/>
          <w:szCs w:val="24"/>
          <w:lang w:val="sq-AL"/>
        </w:rPr>
        <w:t>Republika e Kosovës</w:t>
      </w:r>
      <w:r w:rsidRPr="00A86561">
        <w:rPr>
          <w:rFonts w:ascii="Times New Roman" w:eastAsia="Times New Roman" w:hAnsi="Times New Roman" w:cs="Times New Roman"/>
          <w:color w:val="000000" w:themeColor="text1"/>
          <w:sz w:val="24"/>
          <w:szCs w:val="24"/>
          <w:lang w:val="sq-AL"/>
        </w:rPr>
        <w:tab/>
        <w:t xml:space="preserve">                  </w:t>
      </w:r>
      <w:r w:rsidRPr="00A86561">
        <w:rPr>
          <w:rFonts w:ascii="Times New Roman" w:eastAsia="Times New Roman" w:hAnsi="Times New Roman" w:cs="Times New Roman"/>
          <w:b/>
          <w:bCs/>
          <w:color w:val="000000" w:themeColor="text1"/>
          <w:sz w:val="24"/>
          <w:szCs w:val="24"/>
          <w:lang w:val="sq-AL"/>
        </w:rPr>
        <w:t>Komuna Skenderaj</w:t>
      </w:r>
    </w:p>
    <w:p w14:paraId="6B70BCFE" w14:textId="77777777" w:rsidR="00901932" w:rsidRPr="00A86561" w:rsidRDefault="00901932" w:rsidP="00A86561">
      <w:pPr>
        <w:widowControl w:val="0"/>
        <w:autoSpaceDE w:val="0"/>
        <w:autoSpaceDN w:val="0"/>
        <w:adjustRightInd w:val="0"/>
        <w:spacing w:after="0" w:line="46" w:lineRule="exact"/>
        <w:jc w:val="center"/>
        <w:rPr>
          <w:rFonts w:ascii="Times New Roman" w:eastAsia="Times New Roman" w:hAnsi="Times New Roman" w:cs="Times New Roman"/>
          <w:color w:val="000000" w:themeColor="text1"/>
          <w:sz w:val="24"/>
          <w:szCs w:val="24"/>
          <w:lang w:val="sq-AL"/>
        </w:rPr>
      </w:pPr>
    </w:p>
    <w:p w14:paraId="5F0F4CD0" w14:textId="77777777" w:rsidR="00901932" w:rsidRPr="00A86561" w:rsidRDefault="00901932" w:rsidP="00A86561">
      <w:pPr>
        <w:widowControl w:val="0"/>
        <w:tabs>
          <w:tab w:val="left" w:pos="5140"/>
        </w:tabs>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sq-AL"/>
        </w:rPr>
      </w:pPr>
      <w:r w:rsidRPr="00A86561">
        <w:rPr>
          <w:rFonts w:ascii="Times New Roman" w:eastAsia="Times New Roman" w:hAnsi="Times New Roman" w:cs="Times New Roman"/>
          <w:color w:val="000000" w:themeColor="text1"/>
          <w:sz w:val="24"/>
          <w:szCs w:val="24"/>
          <w:lang w:val="sq-AL"/>
        </w:rPr>
        <w:t>Republika Kosova</w:t>
      </w:r>
      <w:r w:rsidRPr="00A86561">
        <w:rPr>
          <w:rFonts w:ascii="Times New Roman" w:eastAsia="Times New Roman" w:hAnsi="Times New Roman" w:cs="Times New Roman"/>
          <w:color w:val="000000" w:themeColor="text1"/>
          <w:sz w:val="24"/>
          <w:szCs w:val="24"/>
          <w:lang w:val="sq-AL"/>
        </w:rPr>
        <w:tab/>
        <w:t xml:space="preserve">                   Opština Skenderaj</w:t>
      </w:r>
    </w:p>
    <w:p w14:paraId="6902C12B" w14:textId="77777777" w:rsidR="00901932" w:rsidRPr="00A86561" w:rsidRDefault="00901932" w:rsidP="00A86561">
      <w:pPr>
        <w:widowControl w:val="0"/>
        <w:tabs>
          <w:tab w:val="left" w:pos="5140"/>
        </w:tabs>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sq-AL"/>
        </w:rPr>
      </w:pPr>
      <w:r w:rsidRPr="00A86561">
        <w:rPr>
          <w:rFonts w:ascii="Times New Roman" w:eastAsia="Times New Roman" w:hAnsi="Times New Roman" w:cs="Times New Roman"/>
          <w:color w:val="000000" w:themeColor="text1"/>
          <w:sz w:val="24"/>
          <w:szCs w:val="24"/>
          <w:lang w:val="sq-AL"/>
        </w:rPr>
        <w:t>Republic of Kosovo</w:t>
      </w:r>
      <w:r w:rsidRPr="00A86561">
        <w:rPr>
          <w:rFonts w:ascii="Times New Roman" w:eastAsia="Times New Roman" w:hAnsi="Times New Roman" w:cs="Times New Roman"/>
          <w:color w:val="000000" w:themeColor="text1"/>
          <w:sz w:val="24"/>
          <w:szCs w:val="24"/>
          <w:lang w:val="sq-AL"/>
        </w:rPr>
        <w:tab/>
        <w:t xml:space="preserve">                   Municipality of Skenderaj</w:t>
      </w:r>
    </w:p>
    <w:p w14:paraId="29B98742" w14:textId="77777777" w:rsidR="00901932" w:rsidRPr="00A86561" w:rsidRDefault="00901932" w:rsidP="00A86561">
      <w:pPr>
        <w:widowControl w:val="0"/>
        <w:autoSpaceDE w:val="0"/>
        <w:autoSpaceDN w:val="0"/>
        <w:adjustRightInd w:val="0"/>
        <w:spacing w:after="0" w:line="231" w:lineRule="exact"/>
        <w:jc w:val="center"/>
        <w:rPr>
          <w:rFonts w:ascii="Times New Roman" w:eastAsia="Times New Roman" w:hAnsi="Times New Roman" w:cs="Times New Roman"/>
          <w:color w:val="000000" w:themeColor="text1"/>
          <w:sz w:val="24"/>
          <w:szCs w:val="24"/>
          <w:lang w:val="sq-AL"/>
        </w:rPr>
      </w:pPr>
    </w:p>
    <w:p w14:paraId="4D86B363" w14:textId="77777777" w:rsidR="00901932" w:rsidRDefault="00901932" w:rsidP="00901932">
      <w:pPr>
        <w:widowControl w:val="0"/>
        <w:autoSpaceDE w:val="0"/>
        <w:autoSpaceDN w:val="0"/>
        <w:adjustRightInd w:val="0"/>
        <w:spacing w:after="0" w:line="231" w:lineRule="exact"/>
        <w:rPr>
          <w:rFonts w:ascii="Times New Roman" w:eastAsia="Times New Roman" w:hAnsi="Times New Roman" w:cs="Times New Roman"/>
          <w:color w:val="000000" w:themeColor="text1"/>
          <w:sz w:val="24"/>
          <w:szCs w:val="24"/>
          <w:lang w:val="sq-AL"/>
        </w:rPr>
      </w:pPr>
    </w:p>
    <w:p w14:paraId="423984CA" w14:textId="77777777" w:rsidR="00345683" w:rsidRDefault="00345683" w:rsidP="00901932">
      <w:pPr>
        <w:widowControl w:val="0"/>
        <w:autoSpaceDE w:val="0"/>
        <w:autoSpaceDN w:val="0"/>
        <w:adjustRightInd w:val="0"/>
        <w:spacing w:after="0" w:line="231" w:lineRule="exact"/>
        <w:rPr>
          <w:rFonts w:ascii="Times New Roman" w:eastAsia="Times New Roman" w:hAnsi="Times New Roman" w:cs="Times New Roman"/>
          <w:color w:val="000000" w:themeColor="text1"/>
          <w:sz w:val="24"/>
          <w:szCs w:val="24"/>
          <w:lang w:val="sq-AL"/>
        </w:rPr>
      </w:pPr>
    </w:p>
    <w:p w14:paraId="54352983" w14:textId="77777777" w:rsidR="00345683" w:rsidRDefault="00345683" w:rsidP="00901932">
      <w:pPr>
        <w:widowControl w:val="0"/>
        <w:autoSpaceDE w:val="0"/>
        <w:autoSpaceDN w:val="0"/>
        <w:adjustRightInd w:val="0"/>
        <w:spacing w:after="0" w:line="231" w:lineRule="exact"/>
        <w:rPr>
          <w:rFonts w:ascii="Times New Roman" w:eastAsia="Times New Roman" w:hAnsi="Times New Roman" w:cs="Times New Roman"/>
          <w:color w:val="000000" w:themeColor="text1"/>
          <w:sz w:val="24"/>
          <w:szCs w:val="24"/>
          <w:lang w:val="sq-AL"/>
        </w:rPr>
      </w:pPr>
    </w:p>
    <w:p w14:paraId="3F13CC44" w14:textId="77777777" w:rsidR="00345683" w:rsidRPr="00A86561" w:rsidRDefault="00345683" w:rsidP="00901932">
      <w:pPr>
        <w:widowControl w:val="0"/>
        <w:autoSpaceDE w:val="0"/>
        <w:autoSpaceDN w:val="0"/>
        <w:adjustRightInd w:val="0"/>
        <w:spacing w:after="0" w:line="231" w:lineRule="exact"/>
        <w:rPr>
          <w:rFonts w:ascii="Times New Roman" w:eastAsia="Times New Roman" w:hAnsi="Times New Roman" w:cs="Times New Roman"/>
          <w:color w:val="000000" w:themeColor="text1"/>
          <w:sz w:val="24"/>
          <w:szCs w:val="24"/>
          <w:lang w:val="sq-AL"/>
        </w:rPr>
      </w:pPr>
    </w:p>
    <w:p w14:paraId="439CB096" w14:textId="36161090" w:rsidR="00901932" w:rsidRPr="00A86561" w:rsidRDefault="00345683" w:rsidP="00345683">
      <w:pPr>
        <w:widowControl w:val="0"/>
        <w:autoSpaceDE w:val="0"/>
        <w:autoSpaceDN w:val="0"/>
        <w:adjustRightInd w:val="0"/>
        <w:spacing w:after="0" w:line="240" w:lineRule="auto"/>
        <w:ind w:left="1560"/>
        <w:rPr>
          <w:rFonts w:ascii="Times New Roman" w:eastAsia="Times New Roman" w:hAnsi="Times New Roman" w:cs="Times New Roman"/>
          <w:color w:val="000000" w:themeColor="text1"/>
          <w:sz w:val="24"/>
          <w:szCs w:val="24"/>
          <w:lang w:val="sq-AL"/>
        </w:rPr>
      </w:pPr>
      <w:r>
        <w:rPr>
          <w:rFonts w:ascii="Times New Roman" w:eastAsia="Times New Roman" w:hAnsi="Times New Roman" w:cs="Times New Roman"/>
          <w:b/>
          <w:bCs/>
          <w:color w:val="000000" w:themeColor="text1"/>
          <w:sz w:val="24"/>
          <w:szCs w:val="24"/>
          <w:lang w:val="sq-AL"/>
        </w:rPr>
        <w:t xml:space="preserve">                </w:t>
      </w:r>
      <w:r w:rsidR="00901932" w:rsidRPr="00A86561">
        <w:rPr>
          <w:rFonts w:ascii="Times New Roman" w:eastAsia="Times New Roman" w:hAnsi="Times New Roman" w:cs="Times New Roman"/>
          <w:b/>
          <w:bCs/>
          <w:color w:val="000000" w:themeColor="text1"/>
          <w:sz w:val="24"/>
          <w:szCs w:val="24"/>
          <w:lang w:val="sq-AL"/>
        </w:rPr>
        <w:t xml:space="preserve">Zyra e Kryetarit </w:t>
      </w:r>
      <w:r w:rsidR="00901932" w:rsidRPr="00A86561">
        <w:rPr>
          <w:rFonts w:ascii="Times New Roman" w:eastAsia="Times New Roman" w:hAnsi="Times New Roman" w:cs="Times New Roman"/>
          <w:color w:val="000000" w:themeColor="text1"/>
          <w:sz w:val="24"/>
          <w:szCs w:val="24"/>
          <w:lang w:val="sq-AL"/>
        </w:rPr>
        <w:t>/Kabinet Predcednika / Office of the Mayor</w:t>
      </w:r>
    </w:p>
    <w:p w14:paraId="6D2F393D"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47B3D5B1"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5919BCF1"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4B725AFE"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4DD648A1"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30AD3642"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00075FCA"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35F28BBF" w14:textId="77777777" w:rsidR="00901932" w:rsidRPr="00A86561" w:rsidRDefault="00901932" w:rsidP="00901932">
      <w:pPr>
        <w:widowControl w:val="0"/>
        <w:autoSpaceDE w:val="0"/>
        <w:autoSpaceDN w:val="0"/>
        <w:adjustRightInd w:val="0"/>
        <w:spacing w:after="0" w:line="200" w:lineRule="exact"/>
        <w:rPr>
          <w:rFonts w:ascii="Times New Roman" w:eastAsia="Times New Roman" w:hAnsi="Times New Roman" w:cs="Times New Roman"/>
          <w:color w:val="000000" w:themeColor="text1"/>
          <w:sz w:val="24"/>
          <w:szCs w:val="24"/>
          <w:lang w:val="sq-AL"/>
        </w:rPr>
      </w:pPr>
    </w:p>
    <w:p w14:paraId="34E7DD2E" w14:textId="77777777"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3E1CF711" w14:textId="77777777" w:rsidR="00901932" w:rsidRPr="00EE6311" w:rsidRDefault="00901932" w:rsidP="00A86561">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themeColor="text1"/>
          <w:sz w:val="48"/>
          <w:szCs w:val="48"/>
          <w:lang w:val="sq-AL"/>
        </w:rPr>
      </w:pPr>
    </w:p>
    <w:p w14:paraId="783F1A58" w14:textId="77777777" w:rsidR="00901932" w:rsidRPr="00EE6311" w:rsidRDefault="00901932" w:rsidP="00A86561">
      <w:pPr>
        <w:spacing w:after="100" w:afterAutospacing="1" w:line="240" w:lineRule="auto"/>
        <w:jc w:val="center"/>
        <w:rPr>
          <w:rFonts w:ascii="Times New Roman" w:hAnsi="Times New Roman" w:cs="Times New Roman"/>
          <w:color w:val="000000" w:themeColor="text1"/>
          <w:sz w:val="48"/>
          <w:szCs w:val="48"/>
          <w:lang w:val="sq-AL"/>
        </w:rPr>
      </w:pPr>
      <w:r w:rsidRPr="00EE6311">
        <w:rPr>
          <w:rFonts w:ascii="Times New Roman" w:hAnsi="Times New Roman" w:cs="Times New Roman"/>
          <w:color w:val="000000" w:themeColor="text1"/>
          <w:sz w:val="48"/>
          <w:szCs w:val="48"/>
          <w:lang w:val="sq-AL"/>
        </w:rPr>
        <w:t>RAPORTI FINANCIAR</w:t>
      </w:r>
    </w:p>
    <w:p w14:paraId="27E293A3" w14:textId="5A16F051" w:rsidR="00901932" w:rsidRPr="00EE6311" w:rsidRDefault="00901932" w:rsidP="00A86561">
      <w:pPr>
        <w:spacing w:after="100" w:afterAutospacing="1" w:line="240" w:lineRule="auto"/>
        <w:jc w:val="center"/>
        <w:rPr>
          <w:rFonts w:ascii="Times New Roman" w:hAnsi="Times New Roman" w:cs="Times New Roman"/>
          <w:color w:val="000000" w:themeColor="text1"/>
          <w:sz w:val="48"/>
          <w:szCs w:val="48"/>
          <w:lang w:val="sq-AL"/>
        </w:rPr>
      </w:pPr>
      <w:r w:rsidRPr="00EE6311">
        <w:rPr>
          <w:rFonts w:ascii="Times New Roman" w:hAnsi="Times New Roman" w:cs="Times New Roman"/>
          <w:bCs/>
          <w:color w:val="000000" w:themeColor="text1"/>
          <w:sz w:val="48"/>
          <w:szCs w:val="48"/>
          <w:lang w:val="sq-AL"/>
        </w:rPr>
        <w:t>GJASHTËMUJOR</w:t>
      </w:r>
    </w:p>
    <w:p w14:paraId="3A469CD2" w14:textId="77777777" w:rsidR="00901932" w:rsidRPr="00EE6311" w:rsidRDefault="00901932" w:rsidP="00A86561">
      <w:pPr>
        <w:spacing w:after="100" w:afterAutospacing="1" w:line="240" w:lineRule="auto"/>
        <w:jc w:val="center"/>
        <w:rPr>
          <w:rFonts w:ascii="Times New Roman" w:hAnsi="Times New Roman" w:cs="Times New Roman"/>
          <w:color w:val="000000" w:themeColor="text1"/>
          <w:sz w:val="48"/>
          <w:szCs w:val="48"/>
          <w:lang w:val="sq-AL"/>
        </w:rPr>
      </w:pPr>
      <w:r w:rsidRPr="00EE6311">
        <w:rPr>
          <w:rFonts w:ascii="Times New Roman" w:hAnsi="Times New Roman" w:cs="Times New Roman"/>
          <w:b/>
          <w:bCs/>
          <w:color w:val="000000" w:themeColor="text1"/>
          <w:sz w:val="48"/>
          <w:szCs w:val="48"/>
          <w:lang w:val="sq-AL"/>
        </w:rPr>
        <w:t>Janar – Qershor  2026</w:t>
      </w:r>
    </w:p>
    <w:p w14:paraId="41FAFE81" w14:textId="77777777"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465D6A3E" w14:textId="77777777"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08C195BB" w14:textId="616F94D1"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10ACFCF5" w14:textId="77777777"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0599EC2C" w14:textId="77777777"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7D06012A" w14:textId="77777777"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6A679666" w14:textId="77777777" w:rsidR="00901932" w:rsidRPr="00A86561" w:rsidRDefault="00901932" w:rsidP="00A86561">
      <w:pPr>
        <w:widowControl w:val="0"/>
        <w:autoSpaceDE w:val="0"/>
        <w:autoSpaceDN w:val="0"/>
        <w:adjustRightInd w:val="0"/>
        <w:spacing w:after="0" w:line="200" w:lineRule="exact"/>
        <w:jc w:val="center"/>
        <w:rPr>
          <w:rFonts w:ascii="Times New Roman" w:eastAsia="Times New Roman" w:hAnsi="Times New Roman" w:cs="Times New Roman"/>
          <w:color w:val="000000" w:themeColor="text1"/>
          <w:sz w:val="24"/>
          <w:szCs w:val="24"/>
          <w:lang w:val="sq-AL"/>
        </w:rPr>
      </w:pPr>
    </w:p>
    <w:p w14:paraId="2301C7DC" w14:textId="4BBDB2E7" w:rsidR="00901932" w:rsidRDefault="00901932" w:rsidP="00A86561">
      <w:pPr>
        <w:widowControl w:val="0"/>
        <w:autoSpaceDE w:val="0"/>
        <w:autoSpaceDN w:val="0"/>
        <w:adjustRightInd w:val="0"/>
        <w:spacing w:after="0" w:line="283" w:lineRule="exact"/>
        <w:jc w:val="center"/>
        <w:rPr>
          <w:rFonts w:ascii="Times New Roman" w:eastAsia="Times New Roman" w:hAnsi="Times New Roman" w:cs="Times New Roman"/>
          <w:color w:val="000000" w:themeColor="text1"/>
          <w:sz w:val="24"/>
          <w:szCs w:val="24"/>
          <w:lang w:val="sq-AL"/>
        </w:rPr>
      </w:pPr>
    </w:p>
    <w:p w14:paraId="4785304B" w14:textId="5B9A880F" w:rsidR="002A18F6" w:rsidRDefault="002A18F6" w:rsidP="00A86561">
      <w:pPr>
        <w:widowControl w:val="0"/>
        <w:autoSpaceDE w:val="0"/>
        <w:autoSpaceDN w:val="0"/>
        <w:adjustRightInd w:val="0"/>
        <w:spacing w:after="0" w:line="283" w:lineRule="exact"/>
        <w:jc w:val="center"/>
        <w:rPr>
          <w:rFonts w:ascii="Times New Roman" w:eastAsia="Times New Roman" w:hAnsi="Times New Roman" w:cs="Times New Roman"/>
          <w:color w:val="000000" w:themeColor="text1"/>
          <w:sz w:val="24"/>
          <w:szCs w:val="24"/>
          <w:lang w:val="sq-AL"/>
        </w:rPr>
      </w:pPr>
    </w:p>
    <w:p w14:paraId="526286FB" w14:textId="77777777" w:rsidR="002A18F6" w:rsidRPr="00A86561" w:rsidRDefault="002A18F6" w:rsidP="00A86561">
      <w:pPr>
        <w:widowControl w:val="0"/>
        <w:autoSpaceDE w:val="0"/>
        <w:autoSpaceDN w:val="0"/>
        <w:adjustRightInd w:val="0"/>
        <w:spacing w:after="0" w:line="283" w:lineRule="exact"/>
        <w:jc w:val="center"/>
        <w:rPr>
          <w:rFonts w:ascii="Times New Roman" w:eastAsia="Times New Roman" w:hAnsi="Times New Roman" w:cs="Times New Roman"/>
          <w:color w:val="000000" w:themeColor="text1"/>
          <w:sz w:val="24"/>
          <w:szCs w:val="24"/>
          <w:lang w:val="sq-AL"/>
        </w:rPr>
      </w:pPr>
    </w:p>
    <w:p w14:paraId="165CFF9E" w14:textId="77777777" w:rsidR="00901932" w:rsidRPr="00A86561" w:rsidRDefault="00901932" w:rsidP="00A86561">
      <w:pPr>
        <w:widowControl w:val="0"/>
        <w:autoSpaceDE w:val="0"/>
        <w:autoSpaceDN w:val="0"/>
        <w:adjustRightInd w:val="0"/>
        <w:spacing w:after="0" w:line="283" w:lineRule="exact"/>
        <w:jc w:val="center"/>
        <w:rPr>
          <w:rFonts w:ascii="Times New Roman" w:eastAsia="Times New Roman" w:hAnsi="Times New Roman" w:cs="Times New Roman"/>
          <w:color w:val="000000" w:themeColor="text1"/>
          <w:sz w:val="24"/>
          <w:szCs w:val="24"/>
          <w:lang w:val="sq-AL"/>
        </w:rPr>
      </w:pPr>
    </w:p>
    <w:p w14:paraId="08C708D3" w14:textId="77777777" w:rsidR="00901932" w:rsidRPr="00A86561" w:rsidRDefault="00901932" w:rsidP="00A86561">
      <w:pPr>
        <w:widowControl w:val="0"/>
        <w:autoSpaceDE w:val="0"/>
        <w:autoSpaceDN w:val="0"/>
        <w:adjustRightInd w:val="0"/>
        <w:spacing w:after="0" w:line="283" w:lineRule="exact"/>
        <w:jc w:val="center"/>
        <w:rPr>
          <w:rFonts w:ascii="Times New Roman" w:eastAsia="Times New Roman" w:hAnsi="Times New Roman" w:cs="Times New Roman"/>
          <w:color w:val="000000" w:themeColor="text1"/>
          <w:sz w:val="24"/>
          <w:szCs w:val="24"/>
          <w:lang w:val="sq-AL"/>
        </w:rPr>
      </w:pPr>
    </w:p>
    <w:p w14:paraId="56AA3183" w14:textId="77777777" w:rsidR="00901932" w:rsidRPr="00A86561" w:rsidRDefault="00901932" w:rsidP="00A86561">
      <w:pPr>
        <w:widowControl w:val="0"/>
        <w:autoSpaceDE w:val="0"/>
        <w:autoSpaceDN w:val="0"/>
        <w:adjustRightInd w:val="0"/>
        <w:spacing w:after="0" w:line="283" w:lineRule="exact"/>
        <w:jc w:val="center"/>
        <w:rPr>
          <w:rFonts w:ascii="Times New Roman" w:eastAsia="Times New Roman" w:hAnsi="Times New Roman" w:cs="Times New Roman"/>
          <w:color w:val="000000" w:themeColor="text1"/>
          <w:sz w:val="24"/>
          <w:szCs w:val="24"/>
          <w:lang w:val="sq-AL"/>
        </w:rPr>
      </w:pPr>
    </w:p>
    <w:p w14:paraId="42F7F44B" w14:textId="77777777" w:rsidR="00A86561" w:rsidRDefault="00A86561" w:rsidP="00A86561">
      <w:pPr>
        <w:widowControl w:val="0"/>
        <w:autoSpaceDE w:val="0"/>
        <w:autoSpaceDN w:val="0"/>
        <w:adjustRightInd w:val="0"/>
        <w:spacing w:after="0" w:line="240" w:lineRule="auto"/>
        <w:ind w:left="2880" w:firstLine="720"/>
        <w:rPr>
          <w:rFonts w:ascii="Times New Roman" w:eastAsia="Times New Roman" w:hAnsi="Times New Roman" w:cs="Times New Roman"/>
          <w:color w:val="000000" w:themeColor="text1"/>
          <w:sz w:val="24"/>
          <w:szCs w:val="24"/>
          <w:lang w:val="sq-AL"/>
        </w:rPr>
      </w:pPr>
      <w:r>
        <w:rPr>
          <w:rFonts w:ascii="Times New Roman" w:eastAsia="Times New Roman" w:hAnsi="Times New Roman" w:cs="Times New Roman"/>
          <w:color w:val="000000" w:themeColor="text1"/>
          <w:sz w:val="24"/>
          <w:szCs w:val="24"/>
          <w:lang w:val="sq-AL"/>
        </w:rPr>
        <w:t xml:space="preserve">           </w:t>
      </w:r>
    </w:p>
    <w:p w14:paraId="3879F0BB" w14:textId="77777777" w:rsidR="00A86561" w:rsidRDefault="00A86561" w:rsidP="00A86561">
      <w:pPr>
        <w:widowControl w:val="0"/>
        <w:autoSpaceDE w:val="0"/>
        <w:autoSpaceDN w:val="0"/>
        <w:adjustRightInd w:val="0"/>
        <w:spacing w:after="0" w:line="240" w:lineRule="auto"/>
        <w:ind w:left="2880" w:firstLine="720"/>
        <w:rPr>
          <w:rFonts w:ascii="Times New Roman" w:eastAsia="Times New Roman" w:hAnsi="Times New Roman" w:cs="Times New Roman"/>
          <w:color w:val="000000" w:themeColor="text1"/>
          <w:sz w:val="24"/>
          <w:szCs w:val="24"/>
          <w:lang w:val="sq-AL"/>
        </w:rPr>
      </w:pPr>
    </w:p>
    <w:p w14:paraId="76CEBED3" w14:textId="77777777" w:rsidR="00A86561" w:rsidRDefault="00A86561" w:rsidP="00A86561">
      <w:pPr>
        <w:widowControl w:val="0"/>
        <w:autoSpaceDE w:val="0"/>
        <w:autoSpaceDN w:val="0"/>
        <w:adjustRightInd w:val="0"/>
        <w:spacing w:after="0" w:line="240" w:lineRule="auto"/>
        <w:ind w:left="2880" w:firstLine="720"/>
        <w:rPr>
          <w:rFonts w:ascii="Times New Roman" w:eastAsia="Times New Roman" w:hAnsi="Times New Roman" w:cs="Times New Roman"/>
          <w:color w:val="000000" w:themeColor="text1"/>
          <w:sz w:val="24"/>
          <w:szCs w:val="24"/>
          <w:lang w:val="sq-AL"/>
        </w:rPr>
      </w:pPr>
    </w:p>
    <w:p w14:paraId="4550C43D" w14:textId="77777777" w:rsidR="00A86561" w:rsidRDefault="00A86561" w:rsidP="00A86561">
      <w:pPr>
        <w:widowControl w:val="0"/>
        <w:autoSpaceDE w:val="0"/>
        <w:autoSpaceDN w:val="0"/>
        <w:adjustRightInd w:val="0"/>
        <w:spacing w:after="0" w:line="240" w:lineRule="auto"/>
        <w:ind w:left="2880" w:firstLine="720"/>
        <w:rPr>
          <w:rFonts w:ascii="Times New Roman" w:eastAsia="Times New Roman" w:hAnsi="Times New Roman" w:cs="Times New Roman"/>
          <w:color w:val="000000" w:themeColor="text1"/>
          <w:sz w:val="24"/>
          <w:szCs w:val="24"/>
          <w:lang w:val="sq-AL"/>
        </w:rPr>
      </w:pPr>
    </w:p>
    <w:p w14:paraId="7E5D815C" w14:textId="77777777" w:rsidR="00A86561" w:rsidRDefault="00A86561" w:rsidP="00A86561">
      <w:pPr>
        <w:widowControl w:val="0"/>
        <w:autoSpaceDE w:val="0"/>
        <w:autoSpaceDN w:val="0"/>
        <w:adjustRightInd w:val="0"/>
        <w:spacing w:after="0" w:line="240" w:lineRule="auto"/>
        <w:ind w:left="2880" w:firstLine="720"/>
        <w:rPr>
          <w:rFonts w:ascii="Times New Roman" w:eastAsia="Times New Roman" w:hAnsi="Times New Roman" w:cs="Times New Roman"/>
          <w:color w:val="000000" w:themeColor="text1"/>
          <w:sz w:val="24"/>
          <w:szCs w:val="24"/>
          <w:lang w:val="sq-AL"/>
        </w:rPr>
      </w:pPr>
    </w:p>
    <w:p w14:paraId="6AB96CC0" w14:textId="77777777" w:rsidR="00A86561" w:rsidRDefault="00A86561" w:rsidP="00A86561">
      <w:pPr>
        <w:widowControl w:val="0"/>
        <w:autoSpaceDE w:val="0"/>
        <w:autoSpaceDN w:val="0"/>
        <w:adjustRightInd w:val="0"/>
        <w:spacing w:after="0" w:line="240" w:lineRule="auto"/>
        <w:ind w:left="2880" w:firstLine="720"/>
        <w:rPr>
          <w:rFonts w:ascii="Times New Roman" w:eastAsia="Times New Roman" w:hAnsi="Times New Roman" w:cs="Times New Roman"/>
          <w:color w:val="000000" w:themeColor="text1"/>
          <w:sz w:val="24"/>
          <w:szCs w:val="24"/>
          <w:lang w:val="sq-AL"/>
        </w:rPr>
      </w:pPr>
    </w:p>
    <w:p w14:paraId="5A3A4488" w14:textId="30121EEB" w:rsidR="00901932" w:rsidRPr="00A86561" w:rsidRDefault="00A86561" w:rsidP="00A86561">
      <w:pPr>
        <w:widowControl w:val="0"/>
        <w:autoSpaceDE w:val="0"/>
        <w:autoSpaceDN w:val="0"/>
        <w:adjustRightInd w:val="0"/>
        <w:spacing w:after="0" w:line="240" w:lineRule="auto"/>
        <w:ind w:left="2880" w:firstLine="720"/>
        <w:rPr>
          <w:rFonts w:ascii="Times New Roman" w:eastAsia="Times New Roman" w:hAnsi="Times New Roman" w:cs="Times New Roman"/>
          <w:color w:val="000000" w:themeColor="text1"/>
          <w:sz w:val="24"/>
          <w:szCs w:val="24"/>
          <w:lang w:val="sq-AL"/>
        </w:rPr>
      </w:pPr>
      <w:r>
        <w:rPr>
          <w:rFonts w:ascii="Times New Roman" w:eastAsia="Times New Roman" w:hAnsi="Times New Roman" w:cs="Times New Roman"/>
          <w:color w:val="000000" w:themeColor="text1"/>
          <w:sz w:val="24"/>
          <w:szCs w:val="24"/>
          <w:lang w:val="sq-AL"/>
        </w:rPr>
        <w:t xml:space="preserve">             </w:t>
      </w:r>
      <w:r w:rsidR="00901932" w:rsidRPr="00A86561">
        <w:rPr>
          <w:rFonts w:ascii="Times New Roman" w:eastAsia="Times New Roman" w:hAnsi="Times New Roman" w:cs="Times New Roman"/>
          <w:color w:val="000000" w:themeColor="text1"/>
          <w:sz w:val="24"/>
          <w:szCs w:val="24"/>
          <w:lang w:val="sq-AL"/>
        </w:rPr>
        <w:t>Korrik  2026</w:t>
      </w:r>
    </w:p>
    <w:sdt>
      <w:sdtPr>
        <w:rPr>
          <w:rFonts w:ascii="Times New Roman" w:eastAsiaTheme="minorHAnsi" w:hAnsi="Times New Roman" w:cs="Times New Roman"/>
          <w:b w:val="0"/>
          <w:bCs w:val="0"/>
          <w:color w:val="000000" w:themeColor="text1"/>
          <w:sz w:val="24"/>
          <w:szCs w:val="24"/>
          <w:lang w:eastAsia="en-US"/>
        </w:rPr>
        <w:id w:val="334124691"/>
        <w:docPartObj>
          <w:docPartGallery w:val="Table of Contents"/>
          <w:docPartUnique/>
        </w:docPartObj>
      </w:sdtPr>
      <w:sdtEndPr>
        <w:rPr>
          <w:noProof/>
        </w:rPr>
      </w:sdtEndPr>
      <w:sdtContent>
        <w:p w14:paraId="0863FC5D" w14:textId="466172DB" w:rsidR="00901932" w:rsidRPr="002A18F6" w:rsidRDefault="00901932" w:rsidP="00901932">
          <w:pPr>
            <w:pStyle w:val="TOCHeading"/>
            <w:rPr>
              <w:rFonts w:ascii="Times New Roman" w:hAnsi="Times New Roman" w:cs="Times New Roman"/>
              <w:color w:val="000000" w:themeColor="text1"/>
              <w:sz w:val="24"/>
              <w:szCs w:val="24"/>
            </w:rPr>
          </w:pPr>
        </w:p>
        <w:p w14:paraId="7ED51EEC" w14:textId="77777777" w:rsidR="00901932" w:rsidRPr="002A18F6" w:rsidRDefault="00901932" w:rsidP="00901932">
          <w:pPr>
            <w:rPr>
              <w:rFonts w:ascii="Times New Roman" w:hAnsi="Times New Roman" w:cs="Times New Roman"/>
              <w:color w:val="000000" w:themeColor="text1"/>
              <w:sz w:val="24"/>
              <w:szCs w:val="24"/>
              <w:lang w:eastAsia="ja-JP"/>
            </w:rPr>
          </w:pPr>
        </w:p>
        <w:p w14:paraId="37B5E210" w14:textId="77777777" w:rsidR="00345683" w:rsidRPr="002A18F6" w:rsidRDefault="00345683" w:rsidP="00901932">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4"/>
              <w:szCs w:val="24"/>
            </w:rPr>
          </w:pPr>
        </w:p>
        <w:p w14:paraId="566D3071" w14:textId="77777777" w:rsidR="00345683" w:rsidRPr="002A18F6" w:rsidRDefault="00345683" w:rsidP="00901932">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4"/>
              <w:szCs w:val="24"/>
            </w:rPr>
          </w:pPr>
        </w:p>
        <w:tbl>
          <w:tblPr>
            <w:tblW w:w="9292" w:type="dxa"/>
            <w:tblLook w:val="04A0" w:firstRow="1" w:lastRow="0" w:firstColumn="1" w:lastColumn="0" w:noHBand="0" w:noVBand="1"/>
          </w:tblPr>
          <w:tblGrid>
            <w:gridCol w:w="2966"/>
            <w:gridCol w:w="222"/>
            <w:gridCol w:w="222"/>
            <w:gridCol w:w="1036"/>
            <w:gridCol w:w="1036"/>
            <w:gridCol w:w="1036"/>
            <w:gridCol w:w="1036"/>
            <w:gridCol w:w="1036"/>
            <w:gridCol w:w="1036"/>
          </w:tblGrid>
          <w:tr w:rsidR="00EE6311" w:rsidRPr="00EE6311" w14:paraId="09292916" w14:textId="77777777" w:rsidTr="00EE6311">
            <w:trPr>
              <w:trHeight w:val="720"/>
            </w:trPr>
            <w:tc>
              <w:tcPr>
                <w:tcW w:w="3076" w:type="dxa"/>
                <w:gridSpan w:val="3"/>
                <w:tcBorders>
                  <w:top w:val="nil"/>
                  <w:left w:val="nil"/>
                  <w:bottom w:val="nil"/>
                  <w:right w:val="nil"/>
                </w:tcBorders>
                <w:shd w:val="clear" w:color="auto" w:fill="auto"/>
                <w:noWrap/>
                <w:vAlign w:val="bottom"/>
                <w:hideMark/>
              </w:tcPr>
              <w:p w14:paraId="62E40222" w14:textId="77777777" w:rsidR="00EE6311" w:rsidRDefault="00EE6311" w:rsidP="00EE6311">
                <w:pPr>
                  <w:spacing w:after="0" w:line="240" w:lineRule="auto"/>
                  <w:rPr>
                    <w:rFonts w:ascii="Calibri" w:eastAsia="Times New Roman" w:hAnsi="Calibri" w:cs="Calibri"/>
                    <w:b/>
                    <w:bCs/>
                    <w:color w:val="000000"/>
                    <w:sz w:val="56"/>
                    <w:szCs w:val="56"/>
                  </w:rPr>
                </w:pPr>
              </w:p>
              <w:p w14:paraId="1360A156" w14:textId="77777777" w:rsidR="00EE6311" w:rsidRDefault="00EE6311" w:rsidP="00EE6311">
                <w:pPr>
                  <w:spacing w:after="0" w:line="240" w:lineRule="auto"/>
                  <w:rPr>
                    <w:rFonts w:ascii="Calibri" w:eastAsia="Times New Roman" w:hAnsi="Calibri" w:cs="Calibri"/>
                    <w:b/>
                    <w:bCs/>
                    <w:color w:val="000000"/>
                    <w:sz w:val="56"/>
                    <w:szCs w:val="56"/>
                  </w:rPr>
                </w:pPr>
              </w:p>
              <w:p w14:paraId="6F9DE70B" w14:textId="77777777" w:rsidR="00EE6311" w:rsidRDefault="00EE6311" w:rsidP="00EE6311">
                <w:pPr>
                  <w:spacing w:after="0" w:line="240" w:lineRule="auto"/>
                  <w:rPr>
                    <w:rFonts w:ascii="Calibri" w:eastAsia="Times New Roman" w:hAnsi="Calibri" w:cs="Calibri"/>
                    <w:b/>
                    <w:bCs/>
                    <w:color w:val="000000"/>
                    <w:sz w:val="56"/>
                    <w:szCs w:val="56"/>
                  </w:rPr>
                </w:pPr>
              </w:p>
              <w:p w14:paraId="1AA1A50A" w14:textId="7D1A28D8" w:rsidR="00EE6311" w:rsidRPr="00EE6311" w:rsidRDefault="00EE6311" w:rsidP="00EE6311">
                <w:pPr>
                  <w:spacing w:after="0" w:line="240" w:lineRule="auto"/>
                  <w:rPr>
                    <w:rFonts w:ascii="Calibri" w:eastAsia="Times New Roman" w:hAnsi="Calibri" w:cs="Calibri"/>
                    <w:b/>
                    <w:bCs/>
                    <w:color w:val="000000"/>
                    <w:sz w:val="56"/>
                    <w:szCs w:val="56"/>
                  </w:rPr>
                </w:pPr>
                <w:r w:rsidRPr="00EE6311">
                  <w:rPr>
                    <w:rFonts w:ascii="Calibri" w:eastAsia="Times New Roman" w:hAnsi="Calibri" w:cs="Calibri"/>
                    <w:b/>
                    <w:bCs/>
                    <w:color w:val="000000"/>
                    <w:sz w:val="56"/>
                    <w:szCs w:val="56"/>
                  </w:rPr>
                  <w:t>Përmbajtja</w:t>
                </w:r>
              </w:p>
            </w:tc>
            <w:tc>
              <w:tcPr>
                <w:tcW w:w="1036" w:type="dxa"/>
                <w:tcBorders>
                  <w:top w:val="nil"/>
                  <w:left w:val="nil"/>
                  <w:bottom w:val="nil"/>
                  <w:right w:val="nil"/>
                </w:tcBorders>
                <w:shd w:val="clear" w:color="auto" w:fill="auto"/>
                <w:noWrap/>
                <w:vAlign w:val="bottom"/>
                <w:hideMark/>
              </w:tcPr>
              <w:p w14:paraId="464530C5" w14:textId="77777777" w:rsidR="00EE6311" w:rsidRPr="00EE6311" w:rsidRDefault="00EE6311" w:rsidP="00EE6311">
                <w:pPr>
                  <w:spacing w:after="0" w:line="240" w:lineRule="auto"/>
                  <w:rPr>
                    <w:rFonts w:ascii="Calibri" w:eastAsia="Times New Roman" w:hAnsi="Calibri" w:cs="Calibri"/>
                    <w:b/>
                    <w:bCs/>
                    <w:color w:val="000000"/>
                    <w:sz w:val="56"/>
                    <w:szCs w:val="56"/>
                  </w:rPr>
                </w:pPr>
              </w:p>
            </w:tc>
            <w:tc>
              <w:tcPr>
                <w:tcW w:w="1036" w:type="dxa"/>
                <w:tcBorders>
                  <w:top w:val="nil"/>
                  <w:left w:val="nil"/>
                  <w:bottom w:val="nil"/>
                  <w:right w:val="nil"/>
                </w:tcBorders>
                <w:shd w:val="clear" w:color="auto" w:fill="auto"/>
                <w:noWrap/>
                <w:vAlign w:val="bottom"/>
                <w:hideMark/>
              </w:tcPr>
              <w:p w14:paraId="676CE1FC"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57267A61"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7A31C269"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1FC3AEA"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246D1E1E"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5A70B2BC" w14:textId="77777777" w:rsidTr="00EE6311">
            <w:trPr>
              <w:trHeight w:val="285"/>
            </w:trPr>
            <w:tc>
              <w:tcPr>
                <w:tcW w:w="2966" w:type="dxa"/>
                <w:tcBorders>
                  <w:top w:val="nil"/>
                  <w:left w:val="nil"/>
                  <w:bottom w:val="nil"/>
                  <w:right w:val="nil"/>
                </w:tcBorders>
                <w:shd w:val="clear" w:color="auto" w:fill="auto"/>
                <w:noWrap/>
                <w:vAlign w:val="bottom"/>
                <w:hideMark/>
              </w:tcPr>
              <w:p w14:paraId="0B19EFB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7D0DCDDD"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159F92B2"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25CB7070"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08A52DE4"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43DE35F5"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3EC8BF5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36611D1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46A59C79"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261A3E80" w14:textId="77777777" w:rsidTr="00EE6311">
            <w:trPr>
              <w:trHeight w:val="285"/>
            </w:trPr>
            <w:tc>
              <w:tcPr>
                <w:tcW w:w="2966" w:type="dxa"/>
                <w:tcBorders>
                  <w:top w:val="nil"/>
                  <w:left w:val="nil"/>
                  <w:bottom w:val="nil"/>
                  <w:right w:val="nil"/>
                </w:tcBorders>
                <w:shd w:val="clear" w:color="auto" w:fill="auto"/>
                <w:noWrap/>
                <w:vAlign w:val="bottom"/>
                <w:hideMark/>
              </w:tcPr>
              <w:p w14:paraId="3085BBE7"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15864C1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5C21A030"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110B341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75DB4534"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77FAC1B7"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9E683FC"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4B625A2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17294A76"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76E69C52" w14:textId="77777777" w:rsidTr="00EE6311">
            <w:trPr>
              <w:trHeight w:val="285"/>
            </w:trPr>
            <w:tc>
              <w:tcPr>
                <w:tcW w:w="2966" w:type="dxa"/>
                <w:tcBorders>
                  <w:top w:val="nil"/>
                  <w:left w:val="nil"/>
                  <w:bottom w:val="nil"/>
                  <w:right w:val="nil"/>
                </w:tcBorders>
                <w:shd w:val="clear" w:color="auto" w:fill="auto"/>
                <w:noWrap/>
                <w:vAlign w:val="bottom"/>
                <w:hideMark/>
              </w:tcPr>
              <w:p w14:paraId="57DC7FBA"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411CEA7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0D5CE182"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3F43E3C3"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2A8577C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5D50A8CA"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7A68409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0C83FB8A"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3E55A6A3"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75D456F8" w14:textId="77777777" w:rsidTr="00EE6311">
            <w:trPr>
              <w:trHeight w:val="285"/>
            </w:trPr>
            <w:tc>
              <w:tcPr>
                <w:tcW w:w="2966" w:type="dxa"/>
                <w:tcBorders>
                  <w:top w:val="nil"/>
                  <w:left w:val="nil"/>
                  <w:bottom w:val="nil"/>
                  <w:right w:val="nil"/>
                </w:tcBorders>
                <w:shd w:val="clear" w:color="auto" w:fill="auto"/>
                <w:noWrap/>
                <w:vAlign w:val="bottom"/>
                <w:hideMark/>
              </w:tcPr>
              <w:p w14:paraId="0807DF38"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310B0A5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0F98586A"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284A5C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15D9E519"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3369CF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41308201"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7CF824C5"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56A7938C"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456EB715" w14:textId="77777777" w:rsidTr="00EE6311">
            <w:trPr>
              <w:trHeight w:val="308"/>
            </w:trPr>
            <w:tc>
              <w:tcPr>
                <w:tcW w:w="2966" w:type="dxa"/>
                <w:tcBorders>
                  <w:top w:val="nil"/>
                  <w:left w:val="nil"/>
                  <w:bottom w:val="nil"/>
                  <w:right w:val="nil"/>
                </w:tcBorders>
                <w:shd w:val="clear" w:color="auto" w:fill="auto"/>
                <w:noWrap/>
                <w:vAlign w:val="center"/>
                <w:hideMark/>
              </w:tcPr>
              <w:p w14:paraId="6E19649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5F3623C4"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3B0707B8"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17BFFECE"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3B9ED9F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581C83E3"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58FC8D48"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BC4D99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79DD9A20"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1515CBF6" w14:textId="77777777" w:rsidTr="00EE6311">
            <w:trPr>
              <w:trHeight w:val="285"/>
            </w:trPr>
            <w:tc>
              <w:tcPr>
                <w:tcW w:w="2966" w:type="dxa"/>
                <w:tcBorders>
                  <w:top w:val="nil"/>
                  <w:left w:val="nil"/>
                  <w:bottom w:val="nil"/>
                  <w:right w:val="nil"/>
                </w:tcBorders>
                <w:shd w:val="clear" w:color="auto" w:fill="auto"/>
                <w:noWrap/>
                <w:vAlign w:val="bottom"/>
                <w:hideMark/>
              </w:tcPr>
              <w:p w14:paraId="43728B67"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1C5AC20A"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60D2C861"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115E2DC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50EB40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001E86F5"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2E2C20D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DF5E9DF"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0E19F698"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7102C937" w14:textId="77777777" w:rsidTr="00EE6311">
            <w:trPr>
              <w:trHeight w:val="300"/>
            </w:trPr>
            <w:tc>
              <w:tcPr>
                <w:tcW w:w="9292" w:type="dxa"/>
                <w:gridSpan w:val="9"/>
                <w:tcBorders>
                  <w:top w:val="nil"/>
                  <w:left w:val="nil"/>
                  <w:bottom w:val="nil"/>
                  <w:right w:val="nil"/>
                </w:tcBorders>
                <w:shd w:val="clear" w:color="auto" w:fill="auto"/>
                <w:noWrap/>
                <w:vAlign w:val="center"/>
                <w:hideMark/>
              </w:tcPr>
              <w:p w14:paraId="003E4C53" w14:textId="77777777" w:rsidR="00EE6311" w:rsidRPr="00EE6311" w:rsidRDefault="00EE6311" w:rsidP="00EE6311">
                <w:pPr>
                  <w:spacing w:after="0" w:line="240" w:lineRule="auto"/>
                  <w:jc w:val="center"/>
                  <w:rPr>
                    <w:rFonts w:ascii="Times New Roman" w:eastAsia="Times New Roman" w:hAnsi="Times New Roman" w:cs="Times New Roman"/>
                    <w:b/>
                    <w:bCs/>
                    <w:color w:val="000000"/>
                    <w:sz w:val="28"/>
                    <w:szCs w:val="28"/>
                  </w:rPr>
                </w:pPr>
                <w:r w:rsidRPr="00EE6311">
                  <w:rPr>
                    <w:rFonts w:ascii="Times New Roman" w:eastAsia="Times New Roman" w:hAnsi="Times New Roman" w:cs="Times New Roman"/>
                    <w:b/>
                    <w:bCs/>
                    <w:color w:val="000000"/>
                    <w:sz w:val="28"/>
                    <w:szCs w:val="28"/>
                    <w:lang w:val="sq-AL"/>
                  </w:rPr>
                  <w:t>Raporti Financiar Gjashtëmujor Janar-Qershor 2026</w:t>
                </w:r>
              </w:p>
            </w:tc>
          </w:tr>
          <w:tr w:rsidR="00EE6311" w:rsidRPr="00EE6311" w14:paraId="109A90FE" w14:textId="77777777" w:rsidTr="00EE6311">
            <w:trPr>
              <w:trHeight w:val="285"/>
            </w:trPr>
            <w:tc>
              <w:tcPr>
                <w:tcW w:w="2966" w:type="dxa"/>
                <w:tcBorders>
                  <w:top w:val="nil"/>
                  <w:left w:val="nil"/>
                  <w:bottom w:val="nil"/>
                  <w:right w:val="nil"/>
                </w:tcBorders>
                <w:shd w:val="clear" w:color="auto" w:fill="auto"/>
                <w:noWrap/>
                <w:vAlign w:val="center"/>
                <w:hideMark/>
              </w:tcPr>
              <w:p w14:paraId="12EE449C" w14:textId="77777777" w:rsidR="00EE6311" w:rsidRPr="00EE6311" w:rsidRDefault="00EE6311" w:rsidP="00EE6311">
                <w:pPr>
                  <w:spacing w:after="0" w:line="240" w:lineRule="auto"/>
                  <w:jc w:val="center"/>
                  <w:rPr>
                    <w:rFonts w:ascii="Times New Roman" w:eastAsia="Times New Roman" w:hAnsi="Times New Roman" w:cs="Times New Roman"/>
                    <w:b/>
                    <w:bCs/>
                    <w:color w:val="000000"/>
                    <w:sz w:val="24"/>
                    <w:szCs w:val="24"/>
                  </w:rPr>
                </w:pPr>
              </w:p>
            </w:tc>
            <w:tc>
              <w:tcPr>
                <w:tcW w:w="55" w:type="dxa"/>
                <w:tcBorders>
                  <w:top w:val="nil"/>
                  <w:left w:val="nil"/>
                  <w:bottom w:val="nil"/>
                  <w:right w:val="nil"/>
                </w:tcBorders>
                <w:shd w:val="clear" w:color="auto" w:fill="auto"/>
                <w:noWrap/>
                <w:vAlign w:val="bottom"/>
                <w:hideMark/>
              </w:tcPr>
              <w:p w14:paraId="59CADFAD" w14:textId="77777777" w:rsidR="00EE6311" w:rsidRPr="00EE6311" w:rsidRDefault="00EE6311" w:rsidP="00EE6311">
                <w:pPr>
                  <w:spacing w:after="0" w:line="240" w:lineRule="auto"/>
                  <w:ind w:firstLineChars="100" w:firstLine="200"/>
                  <w:rPr>
                    <w:rFonts w:ascii="Times New Roman" w:eastAsia="Times New Roman" w:hAnsi="Times New Roman" w:cs="Times New Roman"/>
                    <w:sz w:val="20"/>
                    <w:szCs w:val="20"/>
                  </w:rPr>
                </w:pPr>
              </w:p>
            </w:tc>
            <w:tc>
              <w:tcPr>
                <w:tcW w:w="55" w:type="dxa"/>
                <w:tcBorders>
                  <w:top w:val="nil"/>
                  <w:left w:val="nil"/>
                  <w:bottom w:val="nil"/>
                  <w:right w:val="nil"/>
                </w:tcBorders>
                <w:shd w:val="clear" w:color="auto" w:fill="auto"/>
                <w:noWrap/>
                <w:vAlign w:val="bottom"/>
                <w:hideMark/>
              </w:tcPr>
              <w:p w14:paraId="56F3C2DE"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087A260"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4E6D3403"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4E712996"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65538CE"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6E712474" w14:textId="77777777" w:rsidR="00EE6311" w:rsidRPr="00EE6311" w:rsidRDefault="00EE6311" w:rsidP="00EE6311">
                <w:pPr>
                  <w:spacing w:after="0" w:line="240" w:lineRule="auto"/>
                  <w:rPr>
                    <w:rFonts w:ascii="Times New Roman" w:eastAsia="Times New Roman" w:hAnsi="Times New Roman" w:cs="Times New Roman"/>
                    <w:sz w:val="20"/>
                    <w:szCs w:val="20"/>
                  </w:rPr>
                </w:pPr>
              </w:p>
            </w:tc>
            <w:tc>
              <w:tcPr>
                <w:tcW w:w="1036" w:type="dxa"/>
                <w:tcBorders>
                  <w:top w:val="nil"/>
                  <w:left w:val="nil"/>
                  <w:bottom w:val="nil"/>
                  <w:right w:val="nil"/>
                </w:tcBorders>
                <w:shd w:val="clear" w:color="auto" w:fill="auto"/>
                <w:noWrap/>
                <w:vAlign w:val="bottom"/>
                <w:hideMark/>
              </w:tcPr>
              <w:p w14:paraId="05906C62" w14:textId="77777777" w:rsidR="00EE6311" w:rsidRPr="00EE6311" w:rsidRDefault="00EE6311" w:rsidP="00EE6311">
                <w:pPr>
                  <w:spacing w:after="0" w:line="240" w:lineRule="auto"/>
                  <w:rPr>
                    <w:rFonts w:ascii="Times New Roman" w:eastAsia="Times New Roman" w:hAnsi="Times New Roman" w:cs="Times New Roman"/>
                    <w:sz w:val="20"/>
                    <w:szCs w:val="20"/>
                  </w:rPr>
                </w:pPr>
              </w:p>
            </w:tc>
          </w:tr>
          <w:tr w:rsidR="00EE6311" w:rsidRPr="00EE6311" w14:paraId="16EB10E0" w14:textId="77777777" w:rsidTr="00EE6311">
            <w:trPr>
              <w:trHeight w:val="308"/>
            </w:trPr>
            <w:tc>
              <w:tcPr>
                <w:tcW w:w="8256" w:type="dxa"/>
                <w:gridSpan w:val="8"/>
                <w:tcBorders>
                  <w:top w:val="nil"/>
                  <w:left w:val="nil"/>
                  <w:bottom w:val="single" w:sz="4" w:space="0" w:color="auto"/>
                  <w:right w:val="nil"/>
                </w:tcBorders>
                <w:shd w:val="clear" w:color="auto" w:fill="auto"/>
                <w:noWrap/>
                <w:vAlign w:val="center"/>
                <w:hideMark/>
              </w:tcPr>
              <w:p w14:paraId="14B92C41" w14:textId="77777777" w:rsidR="00EE6311" w:rsidRPr="00EE6311" w:rsidRDefault="00EE6311" w:rsidP="00EE6311">
                <w:pPr>
                  <w:spacing w:after="0" w:line="240" w:lineRule="auto"/>
                  <w:rPr>
                    <w:rFonts w:ascii="Times New Roman" w:eastAsia="Times New Roman" w:hAnsi="Times New Roman" w:cs="Times New Roman"/>
                    <w:color w:val="000000"/>
                    <w:sz w:val="24"/>
                    <w:szCs w:val="24"/>
                  </w:rPr>
                </w:pPr>
                <w:r w:rsidRPr="00EE6311">
                  <w:rPr>
                    <w:rFonts w:ascii="Times New Roman" w:eastAsia="Times New Roman" w:hAnsi="Times New Roman" w:cs="Times New Roman"/>
                    <w:color w:val="000000"/>
                    <w:sz w:val="24"/>
                    <w:szCs w:val="24"/>
                  </w:rPr>
                  <w:t>1. Hyrje</w:t>
                </w:r>
              </w:p>
            </w:tc>
            <w:tc>
              <w:tcPr>
                <w:tcW w:w="1036" w:type="dxa"/>
                <w:tcBorders>
                  <w:top w:val="nil"/>
                  <w:left w:val="nil"/>
                  <w:bottom w:val="single" w:sz="4" w:space="0" w:color="auto"/>
                  <w:right w:val="nil"/>
                </w:tcBorders>
                <w:shd w:val="clear" w:color="auto" w:fill="auto"/>
                <w:noWrap/>
                <w:vAlign w:val="bottom"/>
                <w:hideMark/>
              </w:tcPr>
              <w:p w14:paraId="1EE37422" w14:textId="77777777" w:rsidR="00EE6311" w:rsidRPr="00EE6311" w:rsidRDefault="00EE6311" w:rsidP="00EE6311">
                <w:pPr>
                  <w:spacing w:after="0" w:line="240" w:lineRule="auto"/>
                  <w:jc w:val="right"/>
                  <w:rPr>
                    <w:rFonts w:ascii="Calibri" w:eastAsia="Times New Roman" w:hAnsi="Calibri" w:cs="Calibri"/>
                    <w:color w:val="000000"/>
                  </w:rPr>
                </w:pPr>
                <w:r w:rsidRPr="00EE6311">
                  <w:rPr>
                    <w:rFonts w:ascii="Calibri" w:eastAsia="Times New Roman" w:hAnsi="Calibri" w:cs="Calibri"/>
                    <w:color w:val="000000"/>
                  </w:rPr>
                  <w:t>3</w:t>
                </w:r>
              </w:p>
            </w:tc>
          </w:tr>
          <w:tr w:rsidR="00EE6311" w:rsidRPr="00EE6311" w14:paraId="1E53B42A" w14:textId="77777777" w:rsidTr="00EE6311">
            <w:trPr>
              <w:trHeight w:val="308"/>
            </w:trPr>
            <w:tc>
              <w:tcPr>
                <w:tcW w:w="8256" w:type="dxa"/>
                <w:gridSpan w:val="8"/>
                <w:tcBorders>
                  <w:top w:val="nil"/>
                  <w:left w:val="nil"/>
                  <w:bottom w:val="single" w:sz="4" w:space="0" w:color="auto"/>
                  <w:right w:val="nil"/>
                </w:tcBorders>
                <w:shd w:val="clear" w:color="auto" w:fill="auto"/>
                <w:noWrap/>
                <w:vAlign w:val="center"/>
                <w:hideMark/>
              </w:tcPr>
              <w:p w14:paraId="52F310A7" w14:textId="77777777" w:rsidR="00EE6311" w:rsidRPr="00EE6311" w:rsidRDefault="00EE6311" w:rsidP="00EE6311">
                <w:pPr>
                  <w:spacing w:after="0" w:line="240" w:lineRule="auto"/>
                  <w:rPr>
                    <w:rFonts w:ascii="Times New Roman" w:eastAsia="Times New Roman" w:hAnsi="Times New Roman" w:cs="Times New Roman"/>
                    <w:color w:val="000000"/>
                    <w:sz w:val="24"/>
                    <w:szCs w:val="24"/>
                  </w:rPr>
                </w:pPr>
                <w:r w:rsidRPr="00EE6311">
                  <w:rPr>
                    <w:rFonts w:ascii="Times New Roman" w:eastAsia="Times New Roman" w:hAnsi="Times New Roman" w:cs="Times New Roman"/>
                    <w:color w:val="000000"/>
                    <w:sz w:val="24"/>
                    <w:szCs w:val="24"/>
                  </w:rPr>
                  <w:t>2. Të hyrat dhe shpenzimet buxhetore për periudhën raportuese</w:t>
                </w:r>
              </w:p>
            </w:tc>
            <w:tc>
              <w:tcPr>
                <w:tcW w:w="1036" w:type="dxa"/>
                <w:tcBorders>
                  <w:top w:val="nil"/>
                  <w:left w:val="nil"/>
                  <w:bottom w:val="single" w:sz="4" w:space="0" w:color="auto"/>
                  <w:right w:val="nil"/>
                </w:tcBorders>
                <w:shd w:val="clear" w:color="auto" w:fill="auto"/>
                <w:noWrap/>
                <w:vAlign w:val="bottom"/>
                <w:hideMark/>
              </w:tcPr>
              <w:p w14:paraId="51D2C81C" w14:textId="77777777" w:rsidR="00EE6311" w:rsidRPr="00EE6311" w:rsidRDefault="00EE6311" w:rsidP="00EE6311">
                <w:pPr>
                  <w:spacing w:after="0" w:line="240" w:lineRule="auto"/>
                  <w:jc w:val="right"/>
                  <w:rPr>
                    <w:rFonts w:ascii="Calibri" w:eastAsia="Times New Roman" w:hAnsi="Calibri" w:cs="Calibri"/>
                    <w:color w:val="000000"/>
                  </w:rPr>
                </w:pPr>
                <w:r w:rsidRPr="00EE6311">
                  <w:rPr>
                    <w:rFonts w:ascii="Calibri" w:eastAsia="Times New Roman" w:hAnsi="Calibri" w:cs="Calibri"/>
                    <w:color w:val="000000"/>
                  </w:rPr>
                  <w:t>4</w:t>
                </w:r>
              </w:p>
            </w:tc>
          </w:tr>
          <w:tr w:rsidR="00EE6311" w:rsidRPr="00EE6311" w14:paraId="5B83B810" w14:textId="77777777" w:rsidTr="00EE6311">
            <w:trPr>
              <w:trHeight w:val="308"/>
            </w:trPr>
            <w:tc>
              <w:tcPr>
                <w:tcW w:w="8256" w:type="dxa"/>
                <w:gridSpan w:val="8"/>
                <w:tcBorders>
                  <w:top w:val="nil"/>
                  <w:left w:val="nil"/>
                  <w:bottom w:val="single" w:sz="4" w:space="0" w:color="auto"/>
                  <w:right w:val="nil"/>
                </w:tcBorders>
                <w:shd w:val="clear" w:color="auto" w:fill="auto"/>
                <w:noWrap/>
                <w:vAlign w:val="center"/>
                <w:hideMark/>
              </w:tcPr>
              <w:p w14:paraId="0C336882" w14:textId="77777777" w:rsidR="00EE6311" w:rsidRPr="00EE6311" w:rsidRDefault="00EE6311" w:rsidP="00EE6311">
                <w:pPr>
                  <w:spacing w:after="0" w:line="240" w:lineRule="auto"/>
                  <w:rPr>
                    <w:rFonts w:ascii="Times New Roman" w:eastAsia="Times New Roman" w:hAnsi="Times New Roman" w:cs="Times New Roman"/>
                    <w:color w:val="000000"/>
                    <w:sz w:val="24"/>
                    <w:szCs w:val="24"/>
                  </w:rPr>
                </w:pPr>
                <w:r w:rsidRPr="00EE6311">
                  <w:rPr>
                    <w:rFonts w:ascii="Times New Roman" w:eastAsia="Times New Roman" w:hAnsi="Times New Roman" w:cs="Times New Roman"/>
                    <w:color w:val="000000"/>
                    <w:sz w:val="24"/>
                    <w:szCs w:val="24"/>
                  </w:rPr>
                  <w:t>3. Raporti i buxhetit dhe ekzekutimi i tij: Janar - Qeshor 2026</w:t>
                </w:r>
              </w:p>
            </w:tc>
            <w:tc>
              <w:tcPr>
                <w:tcW w:w="1036" w:type="dxa"/>
                <w:tcBorders>
                  <w:top w:val="nil"/>
                  <w:left w:val="nil"/>
                  <w:bottom w:val="single" w:sz="4" w:space="0" w:color="auto"/>
                  <w:right w:val="nil"/>
                </w:tcBorders>
                <w:shd w:val="clear" w:color="auto" w:fill="auto"/>
                <w:noWrap/>
                <w:vAlign w:val="bottom"/>
                <w:hideMark/>
              </w:tcPr>
              <w:p w14:paraId="2B3CEE03" w14:textId="77777777" w:rsidR="00EE6311" w:rsidRPr="00EE6311" w:rsidRDefault="00EE6311" w:rsidP="00EE6311">
                <w:pPr>
                  <w:spacing w:after="0" w:line="240" w:lineRule="auto"/>
                  <w:jc w:val="right"/>
                  <w:rPr>
                    <w:rFonts w:ascii="Calibri" w:eastAsia="Times New Roman" w:hAnsi="Calibri" w:cs="Calibri"/>
                    <w:color w:val="000000"/>
                  </w:rPr>
                </w:pPr>
                <w:r w:rsidRPr="00EE6311">
                  <w:rPr>
                    <w:rFonts w:ascii="Calibri" w:eastAsia="Times New Roman" w:hAnsi="Calibri" w:cs="Calibri"/>
                    <w:color w:val="000000"/>
                  </w:rPr>
                  <w:t>5</w:t>
                </w:r>
              </w:p>
            </w:tc>
          </w:tr>
          <w:tr w:rsidR="00EE6311" w:rsidRPr="00EE6311" w14:paraId="03FA8CDA" w14:textId="77777777" w:rsidTr="00EE6311">
            <w:trPr>
              <w:trHeight w:val="308"/>
            </w:trPr>
            <w:tc>
              <w:tcPr>
                <w:tcW w:w="8256" w:type="dxa"/>
                <w:gridSpan w:val="8"/>
                <w:tcBorders>
                  <w:top w:val="nil"/>
                  <w:left w:val="nil"/>
                  <w:bottom w:val="single" w:sz="4" w:space="0" w:color="auto"/>
                  <w:right w:val="nil"/>
                </w:tcBorders>
                <w:shd w:val="clear" w:color="auto" w:fill="auto"/>
                <w:noWrap/>
                <w:vAlign w:val="center"/>
                <w:hideMark/>
              </w:tcPr>
              <w:p w14:paraId="673928E2" w14:textId="77777777" w:rsidR="00EE6311" w:rsidRPr="00EE6311" w:rsidRDefault="00EE6311" w:rsidP="00EE6311">
                <w:pPr>
                  <w:spacing w:after="0" w:line="240" w:lineRule="auto"/>
                  <w:rPr>
                    <w:rFonts w:ascii="Times New Roman" w:eastAsia="Times New Roman" w:hAnsi="Times New Roman" w:cs="Times New Roman"/>
                    <w:color w:val="000000"/>
                    <w:sz w:val="24"/>
                    <w:szCs w:val="24"/>
                  </w:rPr>
                </w:pPr>
                <w:r w:rsidRPr="00EE6311">
                  <w:rPr>
                    <w:rFonts w:ascii="Times New Roman" w:eastAsia="Times New Roman" w:hAnsi="Times New Roman" w:cs="Times New Roman"/>
                    <w:color w:val="000000"/>
                    <w:sz w:val="24"/>
                    <w:szCs w:val="24"/>
                  </w:rPr>
                  <w:t>4. Të hyrat vetanake janar–qershor 2026</w:t>
                </w:r>
              </w:p>
            </w:tc>
            <w:tc>
              <w:tcPr>
                <w:tcW w:w="1036" w:type="dxa"/>
                <w:tcBorders>
                  <w:top w:val="nil"/>
                  <w:left w:val="nil"/>
                  <w:bottom w:val="single" w:sz="4" w:space="0" w:color="auto"/>
                  <w:right w:val="nil"/>
                </w:tcBorders>
                <w:shd w:val="clear" w:color="auto" w:fill="auto"/>
                <w:noWrap/>
                <w:vAlign w:val="bottom"/>
                <w:hideMark/>
              </w:tcPr>
              <w:p w14:paraId="16E25599" w14:textId="77777777" w:rsidR="00EE6311" w:rsidRPr="00EE6311" w:rsidRDefault="00EE6311" w:rsidP="00EE6311">
                <w:pPr>
                  <w:spacing w:after="0" w:line="240" w:lineRule="auto"/>
                  <w:jc w:val="right"/>
                  <w:rPr>
                    <w:rFonts w:ascii="Calibri" w:eastAsia="Times New Roman" w:hAnsi="Calibri" w:cs="Calibri"/>
                    <w:color w:val="000000"/>
                  </w:rPr>
                </w:pPr>
                <w:r w:rsidRPr="00EE6311">
                  <w:rPr>
                    <w:rFonts w:ascii="Calibri" w:eastAsia="Times New Roman" w:hAnsi="Calibri" w:cs="Calibri"/>
                    <w:color w:val="000000"/>
                  </w:rPr>
                  <w:t>6</w:t>
                </w:r>
              </w:p>
            </w:tc>
          </w:tr>
          <w:tr w:rsidR="00EE6311" w:rsidRPr="00EE6311" w14:paraId="60F79B17" w14:textId="77777777" w:rsidTr="00EE6311">
            <w:trPr>
              <w:trHeight w:val="308"/>
            </w:trPr>
            <w:tc>
              <w:tcPr>
                <w:tcW w:w="8256" w:type="dxa"/>
                <w:gridSpan w:val="8"/>
                <w:tcBorders>
                  <w:top w:val="nil"/>
                  <w:left w:val="nil"/>
                  <w:bottom w:val="single" w:sz="4" w:space="0" w:color="auto"/>
                  <w:right w:val="nil"/>
                </w:tcBorders>
                <w:shd w:val="clear" w:color="auto" w:fill="auto"/>
                <w:noWrap/>
                <w:vAlign w:val="center"/>
                <w:hideMark/>
              </w:tcPr>
              <w:p w14:paraId="3DFA3880" w14:textId="77777777" w:rsidR="00EE6311" w:rsidRPr="00EE6311" w:rsidRDefault="00EE6311" w:rsidP="00EE6311">
                <w:pPr>
                  <w:spacing w:after="0" w:line="240" w:lineRule="auto"/>
                  <w:rPr>
                    <w:rFonts w:ascii="Times New Roman" w:eastAsia="Times New Roman" w:hAnsi="Times New Roman" w:cs="Times New Roman"/>
                    <w:color w:val="000000"/>
                    <w:sz w:val="24"/>
                    <w:szCs w:val="24"/>
                  </w:rPr>
                </w:pPr>
                <w:r w:rsidRPr="00EE6311">
                  <w:rPr>
                    <w:rFonts w:ascii="Times New Roman" w:eastAsia="Times New Roman" w:hAnsi="Times New Roman" w:cs="Times New Roman"/>
                    <w:color w:val="000000"/>
                    <w:sz w:val="24"/>
                    <w:szCs w:val="24"/>
                  </w:rPr>
                  <w:t>5. Shpenzimet buxhetore</w:t>
                </w:r>
              </w:p>
            </w:tc>
            <w:tc>
              <w:tcPr>
                <w:tcW w:w="1036" w:type="dxa"/>
                <w:tcBorders>
                  <w:top w:val="nil"/>
                  <w:left w:val="nil"/>
                  <w:bottom w:val="single" w:sz="4" w:space="0" w:color="auto"/>
                  <w:right w:val="nil"/>
                </w:tcBorders>
                <w:shd w:val="clear" w:color="auto" w:fill="auto"/>
                <w:noWrap/>
                <w:vAlign w:val="bottom"/>
                <w:hideMark/>
              </w:tcPr>
              <w:p w14:paraId="43564DE8" w14:textId="77777777" w:rsidR="00EE6311" w:rsidRPr="00EE6311" w:rsidRDefault="00EE6311" w:rsidP="00EE6311">
                <w:pPr>
                  <w:spacing w:after="0" w:line="240" w:lineRule="auto"/>
                  <w:jc w:val="right"/>
                  <w:rPr>
                    <w:rFonts w:ascii="Calibri" w:eastAsia="Times New Roman" w:hAnsi="Calibri" w:cs="Calibri"/>
                    <w:color w:val="000000"/>
                  </w:rPr>
                </w:pPr>
                <w:r w:rsidRPr="00EE6311">
                  <w:rPr>
                    <w:rFonts w:ascii="Calibri" w:eastAsia="Times New Roman" w:hAnsi="Calibri" w:cs="Calibri"/>
                    <w:color w:val="000000"/>
                  </w:rPr>
                  <w:t>8</w:t>
                </w:r>
              </w:p>
            </w:tc>
          </w:tr>
          <w:tr w:rsidR="00EE6311" w:rsidRPr="00EE6311" w14:paraId="5A6D01F3" w14:textId="77777777" w:rsidTr="00EE6311">
            <w:trPr>
              <w:trHeight w:val="308"/>
            </w:trPr>
            <w:tc>
              <w:tcPr>
                <w:tcW w:w="8256" w:type="dxa"/>
                <w:gridSpan w:val="8"/>
                <w:tcBorders>
                  <w:top w:val="nil"/>
                  <w:left w:val="nil"/>
                  <w:bottom w:val="single" w:sz="4" w:space="0" w:color="auto"/>
                  <w:right w:val="nil"/>
                </w:tcBorders>
                <w:shd w:val="clear" w:color="auto" w:fill="auto"/>
                <w:noWrap/>
                <w:vAlign w:val="center"/>
                <w:hideMark/>
              </w:tcPr>
              <w:p w14:paraId="1605AB15" w14:textId="77777777" w:rsidR="00EE6311" w:rsidRPr="00EE6311" w:rsidRDefault="00EE6311" w:rsidP="00EE6311">
                <w:pPr>
                  <w:spacing w:after="0" w:line="240" w:lineRule="auto"/>
                  <w:rPr>
                    <w:rFonts w:ascii="Times New Roman" w:eastAsia="Times New Roman" w:hAnsi="Times New Roman" w:cs="Times New Roman"/>
                    <w:color w:val="000000"/>
                    <w:sz w:val="24"/>
                    <w:szCs w:val="24"/>
                  </w:rPr>
                </w:pPr>
                <w:r w:rsidRPr="00EE6311">
                  <w:rPr>
                    <w:rFonts w:ascii="Times New Roman" w:eastAsia="Times New Roman" w:hAnsi="Times New Roman" w:cs="Times New Roman"/>
                    <w:color w:val="000000"/>
                    <w:sz w:val="24"/>
                    <w:szCs w:val="24"/>
                  </w:rPr>
                  <w:t>6.Tabela nr. 4 – Projektet kapitale të realizuara janar–qershor 2026</w:t>
                </w:r>
              </w:p>
            </w:tc>
            <w:tc>
              <w:tcPr>
                <w:tcW w:w="1036" w:type="dxa"/>
                <w:tcBorders>
                  <w:top w:val="nil"/>
                  <w:left w:val="nil"/>
                  <w:bottom w:val="single" w:sz="4" w:space="0" w:color="auto"/>
                  <w:right w:val="nil"/>
                </w:tcBorders>
                <w:shd w:val="clear" w:color="auto" w:fill="auto"/>
                <w:noWrap/>
                <w:vAlign w:val="bottom"/>
                <w:hideMark/>
              </w:tcPr>
              <w:p w14:paraId="7281036B" w14:textId="77777777" w:rsidR="00EE6311" w:rsidRPr="00EE6311" w:rsidRDefault="00EE6311" w:rsidP="00EE6311">
                <w:pPr>
                  <w:spacing w:after="0" w:line="240" w:lineRule="auto"/>
                  <w:jc w:val="right"/>
                  <w:rPr>
                    <w:rFonts w:ascii="Calibri" w:eastAsia="Times New Roman" w:hAnsi="Calibri" w:cs="Calibri"/>
                    <w:color w:val="000000"/>
                  </w:rPr>
                </w:pPr>
                <w:r w:rsidRPr="00EE6311">
                  <w:rPr>
                    <w:rFonts w:ascii="Calibri" w:eastAsia="Times New Roman" w:hAnsi="Calibri" w:cs="Calibri"/>
                    <w:color w:val="000000"/>
                  </w:rPr>
                  <w:t>11</w:t>
                </w:r>
              </w:p>
            </w:tc>
          </w:tr>
          <w:tr w:rsidR="00EE6311" w:rsidRPr="00EE6311" w14:paraId="6F772C59" w14:textId="77777777" w:rsidTr="00EE6311">
            <w:trPr>
              <w:trHeight w:val="308"/>
            </w:trPr>
            <w:tc>
              <w:tcPr>
                <w:tcW w:w="8256" w:type="dxa"/>
                <w:gridSpan w:val="8"/>
                <w:tcBorders>
                  <w:top w:val="nil"/>
                  <w:left w:val="nil"/>
                  <w:bottom w:val="single" w:sz="4" w:space="0" w:color="auto"/>
                  <w:right w:val="nil"/>
                </w:tcBorders>
                <w:shd w:val="clear" w:color="auto" w:fill="auto"/>
                <w:noWrap/>
                <w:vAlign w:val="center"/>
                <w:hideMark/>
              </w:tcPr>
              <w:p w14:paraId="22F0BEA4" w14:textId="77777777" w:rsidR="00EE6311" w:rsidRPr="00EE6311" w:rsidRDefault="00EE6311" w:rsidP="00EE6311">
                <w:pPr>
                  <w:spacing w:after="0" w:line="240" w:lineRule="auto"/>
                  <w:rPr>
                    <w:rFonts w:ascii="Times New Roman" w:eastAsia="Times New Roman" w:hAnsi="Times New Roman" w:cs="Times New Roman"/>
                    <w:color w:val="000000"/>
                    <w:sz w:val="24"/>
                    <w:szCs w:val="24"/>
                  </w:rPr>
                </w:pPr>
                <w:r w:rsidRPr="00EE6311">
                  <w:rPr>
                    <w:rFonts w:ascii="Times New Roman" w:eastAsia="Times New Roman" w:hAnsi="Times New Roman" w:cs="Times New Roman"/>
                    <w:color w:val="000000"/>
                    <w:sz w:val="24"/>
                    <w:szCs w:val="24"/>
                  </w:rPr>
                  <w:t>7.Tabela nr. 5 – Shpenzimet sipas programeve Janar - Qeshor 2026</w:t>
                </w:r>
              </w:p>
            </w:tc>
            <w:tc>
              <w:tcPr>
                <w:tcW w:w="1036" w:type="dxa"/>
                <w:tcBorders>
                  <w:top w:val="nil"/>
                  <w:left w:val="nil"/>
                  <w:bottom w:val="single" w:sz="4" w:space="0" w:color="auto"/>
                  <w:right w:val="nil"/>
                </w:tcBorders>
                <w:shd w:val="clear" w:color="auto" w:fill="auto"/>
                <w:noWrap/>
                <w:vAlign w:val="bottom"/>
                <w:hideMark/>
              </w:tcPr>
              <w:p w14:paraId="08CE5A9F" w14:textId="77777777" w:rsidR="00EE6311" w:rsidRPr="00EE6311" w:rsidRDefault="00EE6311" w:rsidP="00EE6311">
                <w:pPr>
                  <w:spacing w:after="0" w:line="240" w:lineRule="auto"/>
                  <w:jc w:val="right"/>
                  <w:rPr>
                    <w:rFonts w:ascii="Calibri" w:eastAsia="Times New Roman" w:hAnsi="Calibri" w:cs="Calibri"/>
                    <w:color w:val="000000"/>
                  </w:rPr>
                </w:pPr>
                <w:r w:rsidRPr="00EE6311">
                  <w:rPr>
                    <w:rFonts w:ascii="Calibri" w:eastAsia="Times New Roman" w:hAnsi="Calibri" w:cs="Calibri"/>
                    <w:color w:val="000000"/>
                  </w:rPr>
                  <w:t>12</w:t>
                </w:r>
              </w:p>
            </w:tc>
          </w:tr>
        </w:tbl>
        <w:p w14:paraId="33F98379" w14:textId="77777777" w:rsidR="00901932" w:rsidRPr="002A18F6" w:rsidRDefault="00901932" w:rsidP="00901932">
          <w:pPr>
            <w:rPr>
              <w:rFonts w:ascii="Times New Roman" w:hAnsi="Times New Roman" w:cs="Times New Roman"/>
              <w:color w:val="000000" w:themeColor="text1"/>
              <w:sz w:val="24"/>
              <w:szCs w:val="24"/>
              <w:lang w:eastAsia="ja-JP"/>
            </w:rPr>
          </w:pPr>
        </w:p>
        <w:p w14:paraId="063576B4" w14:textId="77777777" w:rsidR="00901932" w:rsidRPr="002A18F6" w:rsidRDefault="00004A03" w:rsidP="00901932">
          <w:pPr>
            <w:rPr>
              <w:rFonts w:ascii="Times New Roman" w:hAnsi="Times New Roman" w:cs="Times New Roman"/>
              <w:color w:val="000000" w:themeColor="text1"/>
              <w:sz w:val="24"/>
              <w:szCs w:val="24"/>
            </w:rPr>
          </w:pPr>
        </w:p>
      </w:sdtContent>
    </w:sdt>
    <w:p w14:paraId="4C177E47" w14:textId="77777777" w:rsidR="00901932" w:rsidRPr="002A18F6" w:rsidRDefault="00901932" w:rsidP="00901932">
      <w:pPr>
        <w:rPr>
          <w:rFonts w:ascii="Times New Roman" w:hAnsi="Times New Roman" w:cs="Times New Roman"/>
          <w:color w:val="000000" w:themeColor="text1"/>
          <w:sz w:val="24"/>
          <w:szCs w:val="24"/>
        </w:rPr>
      </w:pPr>
    </w:p>
    <w:p w14:paraId="3C544E0C" w14:textId="77777777" w:rsidR="00901932" w:rsidRPr="002A18F6" w:rsidRDefault="00901932" w:rsidP="00901932">
      <w:pPr>
        <w:rPr>
          <w:rFonts w:ascii="Times New Roman" w:hAnsi="Times New Roman" w:cs="Times New Roman"/>
          <w:color w:val="000000" w:themeColor="text1"/>
          <w:sz w:val="24"/>
          <w:szCs w:val="24"/>
        </w:rPr>
      </w:pPr>
    </w:p>
    <w:p w14:paraId="3E4C80B7" w14:textId="77777777" w:rsidR="00345683" w:rsidRPr="002A18F6" w:rsidRDefault="00345683" w:rsidP="00901932">
      <w:pPr>
        <w:rPr>
          <w:rFonts w:ascii="Times New Roman" w:hAnsi="Times New Roman" w:cs="Times New Roman"/>
          <w:color w:val="000000" w:themeColor="text1"/>
          <w:sz w:val="24"/>
          <w:szCs w:val="24"/>
        </w:rPr>
      </w:pPr>
    </w:p>
    <w:p w14:paraId="567E572B" w14:textId="77777777" w:rsidR="00345683" w:rsidRPr="002A18F6" w:rsidRDefault="00345683" w:rsidP="00901932">
      <w:pPr>
        <w:rPr>
          <w:rFonts w:ascii="Times New Roman" w:hAnsi="Times New Roman" w:cs="Times New Roman"/>
          <w:color w:val="000000" w:themeColor="text1"/>
          <w:sz w:val="24"/>
          <w:szCs w:val="24"/>
        </w:rPr>
      </w:pPr>
    </w:p>
    <w:p w14:paraId="0942FD8D" w14:textId="77777777" w:rsidR="00901932" w:rsidRPr="002A18F6" w:rsidRDefault="00901932" w:rsidP="00901932">
      <w:pPr>
        <w:rPr>
          <w:rFonts w:ascii="Times New Roman" w:hAnsi="Times New Roman" w:cs="Times New Roman"/>
          <w:color w:val="000000" w:themeColor="text1"/>
          <w:sz w:val="24"/>
          <w:szCs w:val="24"/>
        </w:rPr>
      </w:pPr>
    </w:p>
    <w:p w14:paraId="3DD1A29E" w14:textId="77777777" w:rsidR="00A86561" w:rsidRPr="002A18F6" w:rsidRDefault="00A86561" w:rsidP="00901932">
      <w:pPr>
        <w:rPr>
          <w:rFonts w:ascii="Times New Roman" w:hAnsi="Times New Roman" w:cs="Times New Roman"/>
          <w:color w:val="000000" w:themeColor="text1"/>
          <w:sz w:val="24"/>
          <w:szCs w:val="24"/>
        </w:rPr>
      </w:pPr>
    </w:p>
    <w:p w14:paraId="11911C13" w14:textId="77777777" w:rsidR="00A86561" w:rsidRPr="002A18F6" w:rsidRDefault="00A86561" w:rsidP="00901932">
      <w:pPr>
        <w:rPr>
          <w:rFonts w:ascii="Times New Roman" w:hAnsi="Times New Roman" w:cs="Times New Roman"/>
          <w:color w:val="000000" w:themeColor="text1"/>
          <w:sz w:val="24"/>
          <w:szCs w:val="24"/>
        </w:rPr>
      </w:pPr>
    </w:p>
    <w:p w14:paraId="0F9CED7B" w14:textId="77777777" w:rsidR="00A86561" w:rsidRPr="002A18F6" w:rsidRDefault="00A86561" w:rsidP="00901932">
      <w:pPr>
        <w:rPr>
          <w:rFonts w:ascii="Times New Roman" w:hAnsi="Times New Roman" w:cs="Times New Roman"/>
          <w:color w:val="000000" w:themeColor="text1"/>
          <w:sz w:val="24"/>
          <w:szCs w:val="24"/>
        </w:rPr>
      </w:pPr>
    </w:p>
    <w:p w14:paraId="6A05BFDE" w14:textId="6E18D435" w:rsidR="00901932" w:rsidRPr="002A18F6" w:rsidRDefault="00901932" w:rsidP="002A18F6">
      <w:pPr>
        <w:tabs>
          <w:tab w:val="left" w:pos="3840"/>
        </w:tabs>
        <w:jc w:val="right"/>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ab/>
      </w:r>
      <w:r w:rsidR="002A18F6">
        <w:rPr>
          <w:rFonts w:ascii="Times New Roman" w:hAnsi="Times New Roman" w:cs="Times New Roman"/>
          <w:color w:val="000000" w:themeColor="text1"/>
          <w:sz w:val="24"/>
          <w:szCs w:val="24"/>
        </w:rPr>
        <w:t>2</w:t>
      </w:r>
    </w:p>
    <w:p w14:paraId="762612D5" w14:textId="77777777" w:rsidR="00345683" w:rsidRPr="002A18F6" w:rsidRDefault="00345683" w:rsidP="00901932">
      <w:pPr>
        <w:pStyle w:val="Heading2"/>
        <w:jc w:val="center"/>
        <w:rPr>
          <w:rFonts w:ascii="Times New Roman" w:hAnsi="Times New Roman" w:cs="Times New Roman"/>
          <w:b/>
          <w:bCs/>
          <w:color w:val="000000" w:themeColor="text1"/>
          <w:sz w:val="24"/>
          <w:szCs w:val="24"/>
          <w:lang w:val="sq-AL"/>
        </w:rPr>
      </w:pPr>
      <w:bookmarkStart w:id="1" w:name="_Toc171415043"/>
    </w:p>
    <w:p w14:paraId="7290265B" w14:textId="77777777" w:rsidR="00345683" w:rsidRPr="002A18F6" w:rsidRDefault="00345683" w:rsidP="00345683">
      <w:pPr>
        <w:rPr>
          <w:rFonts w:ascii="Times New Roman" w:hAnsi="Times New Roman" w:cs="Times New Roman"/>
          <w:sz w:val="24"/>
          <w:szCs w:val="24"/>
          <w:lang w:val="sq-AL"/>
        </w:rPr>
      </w:pPr>
    </w:p>
    <w:p w14:paraId="1FB39A5D" w14:textId="77777777" w:rsidR="00345683" w:rsidRPr="002A18F6" w:rsidRDefault="00345683" w:rsidP="00345683">
      <w:pPr>
        <w:rPr>
          <w:rFonts w:ascii="Times New Roman" w:hAnsi="Times New Roman" w:cs="Times New Roman"/>
          <w:sz w:val="24"/>
          <w:szCs w:val="24"/>
          <w:lang w:val="sq-AL"/>
        </w:rPr>
      </w:pPr>
    </w:p>
    <w:p w14:paraId="4E57F2B9" w14:textId="77777777" w:rsidR="00345683" w:rsidRPr="002A18F6" w:rsidRDefault="00345683" w:rsidP="00345683">
      <w:pPr>
        <w:rPr>
          <w:rFonts w:ascii="Times New Roman" w:hAnsi="Times New Roman" w:cs="Times New Roman"/>
          <w:sz w:val="24"/>
          <w:szCs w:val="24"/>
          <w:lang w:val="sq-AL"/>
        </w:rPr>
      </w:pPr>
    </w:p>
    <w:p w14:paraId="4679E331" w14:textId="67AC2E76" w:rsidR="00901932" w:rsidRPr="00716A62" w:rsidRDefault="00716A62" w:rsidP="00901932">
      <w:pPr>
        <w:pStyle w:val="Heading2"/>
        <w:jc w:val="center"/>
        <w:rPr>
          <w:rFonts w:ascii="Times New Roman" w:hAnsi="Times New Roman" w:cs="Times New Roman"/>
          <w:b/>
          <w:bCs/>
          <w:color w:val="000000" w:themeColor="text1"/>
          <w:sz w:val="32"/>
          <w:szCs w:val="32"/>
          <w:lang w:val="sq-AL"/>
        </w:rPr>
      </w:pPr>
      <w:bookmarkStart w:id="2" w:name="_Hlk234563757"/>
      <w:bookmarkEnd w:id="1"/>
      <w:r w:rsidRPr="00716A62">
        <w:rPr>
          <w:rFonts w:ascii="Times New Roman" w:hAnsi="Times New Roman" w:cs="Times New Roman"/>
          <w:b/>
          <w:bCs/>
          <w:color w:val="000000" w:themeColor="text1"/>
          <w:sz w:val="32"/>
          <w:szCs w:val="32"/>
          <w:lang w:val="sq-AL"/>
        </w:rPr>
        <w:t>Hyrje</w:t>
      </w:r>
    </w:p>
    <w:bookmarkEnd w:id="2"/>
    <w:p w14:paraId="2189BC0D" w14:textId="5F63CCC5" w:rsidR="00901932" w:rsidRPr="002A18F6" w:rsidRDefault="00901932" w:rsidP="00901932">
      <w:pPr>
        <w:pStyle w:val="isselectedend"/>
        <w:spacing w:line="360" w:lineRule="auto"/>
        <w:ind w:firstLine="720"/>
        <w:rPr>
          <w:color w:val="000000" w:themeColor="text1"/>
        </w:rPr>
      </w:pPr>
      <w:r w:rsidRPr="002A18F6">
        <w:rPr>
          <w:color w:val="000000" w:themeColor="text1"/>
        </w:rPr>
        <w:t xml:space="preserve">Raporti Financiar Gjashtëmujor i Komunës për periudhën </w:t>
      </w:r>
      <w:r w:rsidRPr="002A18F6">
        <w:rPr>
          <w:rStyle w:val="Strong"/>
          <w:color w:val="000000" w:themeColor="text1"/>
        </w:rPr>
        <w:t>Janar–Qershor 2026</w:t>
      </w:r>
      <w:r w:rsidRPr="002A18F6">
        <w:rPr>
          <w:color w:val="000000" w:themeColor="text1"/>
        </w:rPr>
        <w:t xml:space="preserve"> është përgatitur në përputhje me kërkesat ligjore për raportim periodik dhe vjetor, bazuar në dispozitat e neneve </w:t>
      </w:r>
      <w:r w:rsidRPr="000B5A29">
        <w:rPr>
          <w:rStyle w:val="Strong"/>
          <w:b w:val="0"/>
          <w:bCs w:val="0"/>
          <w:color w:val="000000" w:themeColor="text1"/>
        </w:rPr>
        <w:t>45.4</w:t>
      </w:r>
      <w:r w:rsidRPr="000B5A29">
        <w:rPr>
          <w:b/>
          <w:bCs/>
          <w:color w:val="000000" w:themeColor="text1"/>
        </w:rPr>
        <w:t xml:space="preserve"> </w:t>
      </w:r>
      <w:r w:rsidRPr="000B5A29">
        <w:rPr>
          <w:color w:val="000000" w:themeColor="text1"/>
        </w:rPr>
        <w:t xml:space="preserve">dhe </w:t>
      </w:r>
      <w:r w:rsidRPr="000B5A29">
        <w:rPr>
          <w:rStyle w:val="Strong"/>
          <w:b w:val="0"/>
          <w:bCs w:val="0"/>
          <w:color w:val="000000" w:themeColor="text1"/>
        </w:rPr>
        <w:t>46.2</w:t>
      </w:r>
      <w:r w:rsidRPr="002A18F6">
        <w:rPr>
          <w:color w:val="000000" w:themeColor="text1"/>
        </w:rPr>
        <w:t xml:space="preserve"> të Ligjit Nr. 03/L-048 për Menaxhimin e Financave Publike dhe Përgjegjësitë, si dhe në dispozitat përkatëse të Statutit të Komunës.</w:t>
      </w:r>
    </w:p>
    <w:p w14:paraId="3C000D19" w14:textId="77777777" w:rsidR="00901932" w:rsidRPr="002A18F6" w:rsidRDefault="00901932" w:rsidP="00901932">
      <w:pPr>
        <w:pStyle w:val="isselectedend"/>
        <w:spacing w:line="360" w:lineRule="auto"/>
        <w:ind w:firstLine="720"/>
        <w:rPr>
          <w:color w:val="000000" w:themeColor="text1"/>
        </w:rPr>
      </w:pPr>
      <w:r w:rsidRPr="002A18F6">
        <w:rPr>
          <w:color w:val="000000" w:themeColor="text1"/>
        </w:rPr>
        <w:t>Qëllimi i këtij raporti është të ofrojë një pasqyrë objektive dhe të plotë mbi realizimin e buxhetit komunal gjatë periudhës raportuese, duke paraqitur ecurinë e grumbullimit të të hyrave sipas burimeve të financimit, realizimin e shpenzimeve në raport me planifikimin buxhetor, dinamikën e ekzekutimit të buxhetit sipas kategorive ekonomike dhe programeve buxhetore, rrjedhën e parasë, si dhe tregues të tjerë financiarë që kanë ndikuar në performancën e përgjithshme financiare të Komunës.</w:t>
      </w:r>
    </w:p>
    <w:p w14:paraId="690351C5" w14:textId="77777777" w:rsidR="00901932" w:rsidRPr="002A18F6" w:rsidRDefault="00901932" w:rsidP="00901932">
      <w:pPr>
        <w:pStyle w:val="Heading3"/>
        <w:spacing w:line="360" w:lineRule="auto"/>
        <w:jc w:val="center"/>
        <w:rPr>
          <w:rFonts w:ascii="Times New Roman" w:hAnsi="Times New Roman" w:cs="Times New Roman"/>
          <w:color w:val="000000" w:themeColor="text1"/>
        </w:rPr>
      </w:pPr>
      <w:r w:rsidRPr="002A18F6">
        <w:rPr>
          <w:rFonts w:ascii="Times New Roman" w:hAnsi="Times New Roman" w:cs="Times New Roman"/>
          <w:color w:val="000000" w:themeColor="text1"/>
        </w:rPr>
        <w:t>Periudha raportuese karakterizohet nga këto zhvillime kryesore:</w:t>
      </w:r>
    </w:p>
    <w:p w14:paraId="3F64DCAA" w14:textId="77777777" w:rsidR="00901932" w:rsidRPr="002A18F6" w:rsidRDefault="00901932" w:rsidP="00901932">
      <w:pPr>
        <w:pStyle w:val="ListParagraph"/>
        <w:numPr>
          <w:ilvl w:val="0"/>
          <w:numId w:val="3"/>
        </w:numPr>
        <w:spacing w:before="100" w:beforeAutospacing="1" w:after="100" w:afterAutospacing="1" w:line="360" w:lineRule="auto"/>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Është përfunduar dhe miratuar Korniza Afatmesme Buxhetore (KAB) 2027–2029, e cila është dorëzuar brenda afateve ligjore në Ministrinë e Financave, Punës dhe Transfereve.</w:t>
      </w:r>
    </w:p>
    <w:p w14:paraId="1B724764" w14:textId="77777777" w:rsidR="00901932" w:rsidRPr="002A18F6" w:rsidRDefault="00901932" w:rsidP="00901932">
      <w:pPr>
        <w:pStyle w:val="ListParagraph"/>
        <w:numPr>
          <w:ilvl w:val="0"/>
          <w:numId w:val="3"/>
        </w:numPr>
        <w:spacing w:before="100" w:beforeAutospacing="1" w:after="100" w:afterAutospacing="1" w:line="360" w:lineRule="auto"/>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Janë organizuar dhe zhvilluar dëgjimet buxhetore me qytetarët, me qëllim identifikimin e prioriteteve të komunitetit dhe përfshirjen e tyre në procesin e planifikimit buxhetor për periudhën 2027–2029, në përputhje me parimet e transparencës dhe pjesëmarrjes qytetare.</w:t>
      </w:r>
    </w:p>
    <w:p w14:paraId="0A2994CF" w14:textId="77777777" w:rsidR="00901932" w:rsidRPr="002A18F6" w:rsidRDefault="00901932" w:rsidP="00901932">
      <w:pPr>
        <w:pStyle w:val="ListParagraph"/>
        <w:numPr>
          <w:ilvl w:val="0"/>
          <w:numId w:val="3"/>
        </w:numPr>
        <w:spacing w:before="100" w:beforeAutospacing="1" w:after="100" w:afterAutospacing="1" w:line="360" w:lineRule="auto"/>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Është në proces bartja e një pjese të të hyrave vetanake komunale (THV) të pashpenzuara nga viti 2025 për përdorim gjatë vitit fiskal 2026, në bazë të vendimit të Kuvendit Komunal dhe procedurave të miratuara nga Ministria e Financave, Punës dhe Transfereve. Për shkak se ky proces nuk është përfunduar gjatë periudhës janar–qershor 2026, këto mjete nuk janë përfshirë në realizimin financiar të gjashtëmujorit të parë. Efektet financiare të bartjes së këtyre mjeteve do të pasqyrohen në raportin financiar të tremujorit të tretë të vitit 2026.</w:t>
      </w:r>
    </w:p>
    <w:p w14:paraId="7033A40E" w14:textId="5D653CCF" w:rsidR="008E4966" w:rsidRPr="002A18F6" w:rsidRDefault="008E4966">
      <w:pPr>
        <w:rPr>
          <w:rFonts w:ascii="Times New Roman" w:hAnsi="Times New Roman" w:cs="Times New Roman"/>
          <w:color w:val="000000" w:themeColor="text1"/>
          <w:sz w:val="24"/>
          <w:szCs w:val="24"/>
        </w:rPr>
      </w:pPr>
    </w:p>
    <w:p w14:paraId="0FDAB23C" w14:textId="53F463E3" w:rsidR="00901932" w:rsidRPr="002A18F6" w:rsidRDefault="00901932">
      <w:pPr>
        <w:rPr>
          <w:rFonts w:ascii="Times New Roman" w:hAnsi="Times New Roman" w:cs="Times New Roman"/>
          <w:color w:val="000000" w:themeColor="text1"/>
          <w:sz w:val="24"/>
          <w:szCs w:val="24"/>
        </w:rPr>
      </w:pPr>
    </w:p>
    <w:p w14:paraId="7C88F036" w14:textId="77777777" w:rsidR="00345683" w:rsidRPr="002A18F6" w:rsidRDefault="00345683">
      <w:pPr>
        <w:rPr>
          <w:rFonts w:ascii="Times New Roman" w:hAnsi="Times New Roman" w:cs="Times New Roman"/>
          <w:color w:val="000000" w:themeColor="text1"/>
          <w:sz w:val="24"/>
          <w:szCs w:val="24"/>
        </w:rPr>
      </w:pPr>
    </w:p>
    <w:p w14:paraId="01BDCE98" w14:textId="77777777" w:rsidR="00345683" w:rsidRPr="002A18F6" w:rsidRDefault="00345683">
      <w:pPr>
        <w:rPr>
          <w:rFonts w:ascii="Times New Roman" w:hAnsi="Times New Roman" w:cs="Times New Roman"/>
          <w:color w:val="000000" w:themeColor="text1"/>
          <w:sz w:val="24"/>
          <w:szCs w:val="24"/>
        </w:rPr>
      </w:pPr>
    </w:p>
    <w:p w14:paraId="6977CE8A" w14:textId="77777777" w:rsidR="00345683" w:rsidRPr="002A18F6" w:rsidRDefault="00345683">
      <w:pPr>
        <w:rPr>
          <w:rFonts w:ascii="Times New Roman" w:hAnsi="Times New Roman" w:cs="Times New Roman"/>
          <w:color w:val="000000" w:themeColor="text1"/>
          <w:sz w:val="24"/>
          <w:szCs w:val="24"/>
        </w:rPr>
      </w:pPr>
    </w:p>
    <w:p w14:paraId="667F54E2" w14:textId="4991F4A2" w:rsidR="00345683" w:rsidRPr="002A18F6" w:rsidRDefault="002A18F6" w:rsidP="002A18F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14:paraId="14417C58" w14:textId="77777777" w:rsidR="00345683" w:rsidRPr="002A18F6" w:rsidRDefault="00345683">
      <w:pPr>
        <w:rPr>
          <w:rFonts w:ascii="Times New Roman" w:hAnsi="Times New Roman" w:cs="Times New Roman"/>
          <w:color w:val="000000" w:themeColor="text1"/>
          <w:sz w:val="24"/>
          <w:szCs w:val="24"/>
        </w:rPr>
      </w:pPr>
    </w:p>
    <w:p w14:paraId="0E47C46F" w14:textId="77777777" w:rsidR="00345683" w:rsidRPr="002A18F6" w:rsidRDefault="00345683">
      <w:pPr>
        <w:rPr>
          <w:rFonts w:ascii="Times New Roman" w:hAnsi="Times New Roman" w:cs="Times New Roman"/>
          <w:color w:val="000000" w:themeColor="text1"/>
          <w:sz w:val="24"/>
          <w:szCs w:val="24"/>
        </w:rPr>
      </w:pPr>
    </w:p>
    <w:p w14:paraId="40D6E89B" w14:textId="77777777" w:rsidR="00345683" w:rsidRPr="002A18F6" w:rsidRDefault="00345683">
      <w:pPr>
        <w:rPr>
          <w:rFonts w:ascii="Times New Roman" w:hAnsi="Times New Roman" w:cs="Times New Roman"/>
          <w:color w:val="000000" w:themeColor="text1"/>
          <w:sz w:val="24"/>
          <w:szCs w:val="24"/>
        </w:rPr>
      </w:pPr>
    </w:p>
    <w:p w14:paraId="7D723D51" w14:textId="2BA7049E" w:rsidR="00901932" w:rsidRPr="00716A62" w:rsidRDefault="00901932" w:rsidP="00A86561">
      <w:pPr>
        <w:jc w:val="center"/>
        <w:rPr>
          <w:rFonts w:ascii="Times New Roman" w:hAnsi="Times New Roman" w:cs="Times New Roman"/>
          <w:b/>
          <w:bCs/>
          <w:color w:val="000000" w:themeColor="text1"/>
          <w:sz w:val="32"/>
          <w:szCs w:val="32"/>
        </w:rPr>
      </w:pPr>
      <w:r w:rsidRPr="00716A62">
        <w:rPr>
          <w:rFonts w:ascii="Times New Roman" w:hAnsi="Times New Roman" w:cs="Times New Roman"/>
          <w:b/>
          <w:bCs/>
          <w:color w:val="000000" w:themeColor="text1"/>
          <w:sz w:val="32"/>
          <w:szCs w:val="32"/>
        </w:rPr>
        <w:t>Të hyrat dhe shpenzimet buxhetore për periudhën raportuese</w:t>
      </w:r>
    </w:p>
    <w:p w14:paraId="05B53F84" w14:textId="12F0894E" w:rsidR="00901932" w:rsidRPr="002A18F6" w:rsidRDefault="00901932" w:rsidP="00901932">
      <w:pPr>
        <w:ind w:firstLine="720"/>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Ky raport financiar është përgatitur në përputhje me Standardet Ndërkombëtare të Kontabilitetit në Sektorin Publik (SNKSP), të bazuara në para të gatshme.</w:t>
      </w:r>
    </w:p>
    <w:p w14:paraId="11E9AB90" w14:textId="77777777" w:rsidR="00901932" w:rsidRPr="002A18F6" w:rsidRDefault="00901932" w:rsidP="00901932">
      <w:pPr>
        <w:ind w:firstLine="720"/>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Buxheti i miratuar i Komunës për vitin 2026 është 20,245,396.00 €, ndërsa gjatë periudhës raportuese janë realizuar shpenzime në vlerë prej 11,785,332.21 €, që përfaqësojnë 58.21% të buxhetit të përgjithshëm të miratuar.</w:t>
      </w:r>
    </w:p>
    <w:p w14:paraId="35130E3D" w14:textId="77777777" w:rsidR="00901932" w:rsidRPr="002A18F6" w:rsidRDefault="00901932" w:rsidP="00901932">
      <w:pPr>
        <w:ind w:left="1440"/>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Shpenzimet sipas kategorive ekonomike paraqiten si në vijim:</w:t>
      </w:r>
    </w:p>
    <w:tbl>
      <w:tblPr>
        <w:tblW w:w="8172" w:type="dxa"/>
        <w:jc w:val="center"/>
        <w:tblLook w:val="04A0" w:firstRow="1" w:lastRow="0" w:firstColumn="1" w:lastColumn="0" w:noHBand="0" w:noVBand="1"/>
      </w:tblPr>
      <w:tblGrid>
        <w:gridCol w:w="3732"/>
        <w:gridCol w:w="2111"/>
        <w:gridCol w:w="2329"/>
      </w:tblGrid>
      <w:tr w:rsidR="00A86561" w:rsidRPr="002A18F6" w14:paraId="35A5C2B1" w14:textId="77777777" w:rsidTr="00EF7712">
        <w:trPr>
          <w:trHeight w:val="81"/>
          <w:jc w:val="center"/>
        </w:trPr>
        <w:tc>
          <w:tcPr>
            <w:tcW w:w="3732" w:type="dxa"/>
            <w:tcBorders>
              <w:top w:val="nil"/>
              <w:left w:val="nil"/>
              <w:bottom w:val="nil"/>
              <w:right w:val="nil"/>
            </w:tcBorders>
            <w:noWrap/>
            <w:vAlign w:val="bottom"/>
            <w:hideMark/>
          </w:tcPr>
          <w:p w14:paraId="4600DD58" w14:textId="77777777" w:rsidR="00901932" w:rsidRPr="002A18F6" w:rsidRDefault="00901932" w:rsidP="00DF79E7">
            <w:pPr>
              <w:spacing w:after="0" w:line="240" w:lineRule="auto"/>
              <w:rPr>
                <w:rFonts w:ascii="Times New Roman" w:eastAsia="Times New Roman" w:hAnsi="Times New Roman" w:cs="Times New Roman"/>
                <w:color w:val="000000" w:themeColor="text1"/>
                <w:sz w:val="24"/>
                <w:szCs w:val="24"/>
              </w:rPr>
            </w:pPr>
          </w:p>
        </w:tc>
        <w:tc>
          <w:tcPr>
            <w:tcW w:w="2111" w:type="dxa"/>
            <w:tcBorders>
              <w:top w:val="nil"/>
              <w:left w:val="nil"/>
              <w:bottom w:val="nil"/>
              <w:right w:val="nil"/>
            </w:tcBorders>
            <w:noWrap/>
            <w:vAlign w:val="bottom"/>
            <w:hideMark/>
          </w:tcPr>
          <w:p w14:paraId="2A3847A5" w14:textId="77777777" w:rsidR="00901932" w:rsidRPr="002A18F6" w:rsidRDefault="00901932" w:rsidP="00345683">
            <w:pPr>
              <w:spacing w:after="0" w:line="240" w:lineRule="auto"/>
              <w:jc w:val="center"/>
              <w:rPr>
                <w:rFonts w:ascii="Times New Roman" w:eastAsia="Times New Roman" w:hAnsi="Times New Roman" w:cs="Times New Roman"/>
                <w:b/>
                <w:bCs/>
                <w:color w:val="000000" w:themeColor="text1"/>
                <w:sz w:val="24"/>
                <w:szCs w:val="24"/>
              </w:rPr>
            </w:pPr>
            <w:r w:rsidRPr="002A18F6">
              <w:rPr>
                <w:rFonts w:ascii="Times New Roman" w:eastAsia="Times New Roman" w:hAnsi="Times New Roman" w:cs="Times New Roman"/>
                <w:b/>
                <w:bCs/>
                <w:color w:val="000000" w:themeColor="text1"/>
                <w:sz w:val="24"/>
                <w:szCs w:val="24"/>
              </w:rPr>
              <w:t>Buxheti fillestar</w:t>
            </w:r>
          </w:p>
        </w:tc>
        <w:tc>
          <w:tcPr>
            <w:tcW w:w="2329" w:type="dxa"/>
            <w:tcBorders>
              <w:top w:val="nil"/>
              <w:left w:val="nil"/>
              <w:bottom w:val="nil"/>
              <w:right w:val="nil"/>
            </w:tcBorders>
            <w:noWrap/>
            <w:vAlign w:val="bottom"/>
            <w:hideMark/>
          </w:tcPr>
          <w:p w14:paraId="4C215424" w14:textId="77777777" w:rsidR="00901932" w:rsidRPr="002A18F6" w:rsidRDefault="00901932" w:rsidP="00345683">
            <w:pPr>
              <w:spacing w:after="0" w:line="240" w:lineRule="auto"/>
              <w:jc w:val="center"/>
              <w:rPr>
                <w:rFonts w:ascii="Times New Roman" w:eastAsia="Times New Roman" w:hAnsi="Times New Roman" w:cs="Times New Roman"/>
                <w:b/>
                <w:bCs/>
                <w:color w:val="000000" w:themeColor="text1"/>
                <w:sz w:val="24"/>
                <w:szCs w:val="24"/>
              </w:rPr>
            </w:pPr>
            <w:r w:rsidRPr="002A18F6">
              <w:rPr>
                <w:rFonts w:ascii="Times New Roman" w:eastAsia="Times New Roman" w:hAnsi="Times New Roman" w:cs="Times New Roman"/>
                <w:b/>
                <w:bCs/>
                <w:color w:val="000000" w:themeColor="text1"/>
                <w:sz w:val="24"/>
                <w:szCs w:val="24"/>
              </w:rPr>
              <w:t>Buxheti i shpenzuar</w:t>
            </w:r>
          </w:p>
        </w:tc>
      </w:tr>
      <w:tr w:rsidR="00A86561" w:rsidRPr="002A18F6" w14:paraId="65127772" w14:textId="77777777" w:rsidTr="00EF7712">
        <w:trPr>
          <w:trHeight w:val="81"/>
          <w:jc w:val="center"/>
        </w:trPr>
        <w:tc>
          <w:tcPr>
            <w:tcW w:w="3732" w:type="dxa"/>
            <w:tcBorders>
              <w:top w:val="single" w:sz="4" w:space="0" w:color="auto"/>
              <w:left w:val="single" w:sz="4" w:space="0" w:color="auto"/>
              <w:bottom w:val="single" w:sz="4" w:space="0" w:color="auto"/>
              <w:right w:val="single" w:sz="4" w:space="0" w:color="auto"/>
            </w:tcBorders>
            <w:noWrap/>
            <w:vAlign w:val="bottom"/>
            <w:hideMark/>
          </w:tcPr>
          <w:p w14:paraId="332AE36F" w14:textId="77777777" w:rsidR="00901932" w:rsidRPr="002A18F6" w:rsidRDefault="00901932" w:rsidP="00DF79E7">
            <w:pPr>
              <w:spacing w:after="0" w:line="240" w:lineRule="auto"/>
              <w:rPr>
                <w:rFonts w:ascii="Times New Roman" w:eastAsia="Times New Roman" w:hAnsi="Times New Roman" w:cs="Times New Roman"/>
                <w:b/>
                <w:bCs/>
                <w:color w:val="000000" w:themeColor="text1"/>
                <w:sz w:val="24"/>
                <w:szCs w:val="24"/>
              </w:rPr>
            </w:pPr>
            <w:r w:rsidRPr="002A18F6">
              <w:rPr>
                <w:rFonts w:ascii="Times New Roman" w:eastAsia="Times New Roman" w:hAnsi="Times New Roman" w:cs="Times New Roman"/>
                <w:b/>
                <w:bCs/>
                <w:color w:val="000000" w:themeColor="text1"/>
                <w:sz w:val="24"/>
                <w:szCs w:val="24"/>
              </w:rPr>
              <w:t>Paga dhe Shtesa</w:t>
            </w:r>
          </w:p>
        </w:tc>
        <w:tc>
          <w:tcPr>
            <w:tcW w:w="2111" w:type="dxa"/>
            <w:tcBorders>
              <w:top w:val="single" w:sz="4" w:space="0" w:color="auto"/>
              <w:left w:val="nil"/>
              <w:bottom w:val="single" w:sz="4" w:space="0" w:color="auto"/>
              <w:right w:val="single" w:sz="4" w:space="0" w:color="auto"/>
            </w:tcBorders>
            <w:noWrap/>
            <w:vAlign w:val="bottom"/>
            <w:hideMark/>
          </w:tcPr>
          <w:p w14:paraId="0F63D8B8"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color w:val="000000" w:themeColor="text1"/>
                <w:sz w:val="24"/>
                <w:szCs w:val="24"/>
              </w:rPr>
              <w:t xml:space="preserve">  12,472,426.00 </w:t>
            </w:r>
          </w:p>
        </w:tc>
        <w:tc>
          <w:tcPr>
            <w:tcW w:w="2329" w:type="dxa"/>
            <w:tcBorders>
              <w:top w:val="single" w:sz="4" w:space="0" w:color="auto"/>
              <w:left w:val="nil"/>
              <w:bottom w:val="single" w:sz="4" w:space="0" w:color="auto"/>
              <w:right w:val="single" w:sz="4" w:space="0" w:color="auto"/>
            </w:tcBorders>
            <w:noWrap/>
            <w:vAlign w:val="bottom"/>
            <w:hideMark/>
          </w:tcPr>
          <w:p w14:paraId="047DB196"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noProof/>
                <w:color w:val="000000" w:themeColor="text1"/>
                <w:sz w:val="24"/>
                <w:szCs w:val="24"/>
                <w:lang w:val="sq-AL"/>
              </w:rPr>
              <w:t>7,287,447.03</w:t>
            </w:r>
          </w:p>
        </w:tc>
      </w:tr>
      <w:tr w:rsidR="00A86561" w:rsidRPr="002A18F6" w14:paraId="775CF0D2" w14:textId="77777777" w:rsidTr="00EF7712">
        <w:trPr>
          <w:trHeight w:val="81"/>
          <w:jc w:val="center"/>
        </w:trPr>
        <w:tc>
          <w:tcPr>
            <w:tcW w:w="3732" w:type="dxa"/>
            <w:tcBorders>
              <w:top w:val="nil"/>
              <w:left w:val="single" w:sz="4" w:space="0" w:color="auto"/>
              <w:bottom w:val="single" w:sz="4" w:space="0" w:color="auto"/>
              <w:right w:val="single" w:sz="4" w:space="0" w:color="auto"/>
            </w:tcBorders>
            <w:noWrap/>
            <w:vAlign w:val="bottom"/>
            <w:hideMark/>
          </w:tcPr>
          <w:p w14:paraId="107D33D9" w14:textId="77777777" w:rsidR="00901932" w:rsidRPr="002A18F6" w:rsidRDefault="00901932" w:rsidP="00DF79E7">
            <w:pPr>
              <w:spacing w:after="0" w:line="240" w:lineRule="auto"/>
              <w:rPr>
                <w:rFonts w:ascii="Times New Roman" w:eastAsia="Times New Roman" w:hAnsi="Times New Roman" w:cs="Times New Roman"/>
                <w:b/>
                <w:bCs/>
                <w:color w:val="000000" w:themeColor="text1"/>
                <w:sz w:val="24"/>
                <w:szCs w:val="24"/>
              </w:rPr>
            </w:pPr>
            <w:r w:rsidRPr="002A18F6">
              <w:rPr>
                <w:rFonts w:ascii="Times New Roman" w:eastAsia="Times New Roman" w:hAnsi="Times New Roman" w:cs="Times New Roman"/>
                <w:b/>
                <w:bCs/>
                <w:color w:val="000000" w:themeColor="text1"/>
                <w:sz w:val="24"/>
                <w:szCs w:val="24"/>
              </w:rPr>
              <w:t xml:space="preserve">Mallerat dhe Sherbimet </w:t>
            </w:r>
          </w:p>
        </w:tc>
        <w:tc>
          <w:tcPr>
            <w:tcW w:w="2111" w:type="dxa"/>
            <w:tcBorders>
              <w:top w:val="nil"/>
              <w:left w:val="nil"/>
              <w:bottom w:val="single" w:sz="4" w:space="0" w:color="auto"/>
              <w:right w:val="single" w:sz="4" w:space="0" w:color="auto"/>
            </w:tcBorders>
            <w:noWrap/>
            <w:vAlign w:val="bottom"/>
            <w:hideMark/>
          </w:tcPr>
          <w:p w14:paraId="2E3AC0BC"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color w:val="000000" w:themeColor="text1"/>
                <w:sz w:val="24"/>
                <w:szCs w:val="24"/>
              </w:rPr>
              <w:t xml:space="preserve">    3,181,121.00 </w:t>
            </w:r>
          </w:p>
        </w:tc>
        <w:tc>
          <w:tcPr>
            <w:tcW w:w="2329" w:type="dxa"/>
            <w:tcBorders>
              <w:top w:val="nil"/>
              <w:left w:val="nil"/>
              <w:bottom w:val="single" w:sz="4" w:space="0" w:color="auto"/>
              <w:right w:val="single" w:sz="4" w:space="0" w:color="auto"/>
            </w:tcBorders>
            <w:noWrap/>
            <w:vAlign w:val="bottom"/>
            <w:hideMark/>
          </w:tcPr>
          <w:p w14:paraId="1F00A8EB"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noProof/>
                <w:color w:val="000000" w:themeColor="text1"/>
                <w:sz w:val="24"/>
                <w:szCs w:val="24"/>
                <w:lang w:val="sq-AL"/>
              </w:rPr>
              <w:t>2,182,837.32</w:t>
            </w:r>
          </w:p>
        </w:tc>
      </w:tr>
      <w:tr w:rsidR="00A86561" w:rsidRPr="002A18F6" w14:paraId="53DB93EF" w14:textId="77777777" w:rsidTr="00EF7712">
        <w:trPr>
          <w:trHeight w:val="81"/>
          <w:jc w:val="center"/>
        </w:trPr>
        <w:tc>
          <w:tcPr>
            <w:tcW w:w="3732" w:type="dxa"/>
            <w:tcBorders>
              <w:top w:val="nil"/>
              <w:left w:val="single" w:sz="4" w:space="0" w:color="auto"/>
              <w:bottom w:val="single" w:sz="4" w:space="0" w:color="auto"/>
              <w:right w:val="single" w:sz="4" w:space="0" w:color="auto"/>
            </w:tcBorders>
            <w:noWrap/>
            <w:vAlign w:val="bottom"/>
            <w:hideMark/>
          </w:tcPr>
          <w:p w14:paraId="438FA3FF" w14:textId="77777777" w:rsidR="00901932" w:rsidRPr="002A18F6" w:rsidRDefault="00901932" w:rsidP="00DF79E7">
            <w:pPr>
              <w:spacing w:after="0" w:line="240" w:lineRule="auto"/>
              <w:rPr>
                <w:rFonts w:ascii="Times New Roman" w:eastAsia="Times New Roman" w:hAnsi="Times New Roman" w:cs="Times New Roman"/>
                <w:b/>
                <w:bCs/>
                <w:color w:val="000000" w:themeColor="text1"/>
                <w:sz w:val="24"/>
                <w:szCs w:val="24"/>
              </w:rPr>
            </w:pPr>
            <w:r w:rsidRPr="002A18F6">
              <w:rPr>
                <w:rFonts w:ascii="Times New Roman" w:eastAsia="Times New Roman" w:hAnsi="Times New Roman" w:cs="Times New Roman"/>
                <w:b/>
                <w:bCs/>
                <w:color w:val="000000" w:themeColor="text1"/>
                <w:sz w:val="24"/>
                <w:szCs w:val="24"/>
              </w:rPr>
              <w:t xml:space="preserve">Shpenzimet Komunale </w:t>
            </w:r>
          </w:p>
        </w:tc>
        <w:tc>
          <w:tcPr>
            <w:tcW w:w="2111" w:type="dxa"/>
            <w:tcBorders>
              <w:top w:val="nil"/>
              <w:left w:val="nil"/>
              <w:bottom w:val="single" w:sz="4" w:space="0" w:color="auto"/>
              <w:right w:val="single" w:sz="4" w:space="0" w:color="auto"/>
            </w:tcBorders>
            <w:noWrap/>
            <w:vAlign w:val="bottom"/>
            <w:hideMark/>
          </w:tcPr>
          <w:p w14:paraId="78934347"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color w:val="000000" w:themeColor="text1"/>
                <w:sz w:val="24"/>
                <w:szCs w:val="24"/>
              </w:rPr>
              <w:t xml:space="preserve">       291,900.00 </w:t>
            </w:r>
          </w:p>
        </w:tc>
        <w:tc>
          <w:tcPr>
            <w:tcW w:w="2329" w:type="dxa"/>
            <w:tcBorders>
              <w:top w:val="nil"/>
              <w:left w:val="nil"/>
              <w:bottom w:val="single" w:sz="4" w:space="0" w:color="auto"/>
              <w:right w:val="single" w:sz="4" w:space="0" w:color="auto"/>
            </w:tcBorders>
            <w:noWrap/>
            <w:vAlign w:val="bottom"/>
            <w:hideMark/>
          </w:tcPr>
          <w:p w14:paraId="4488EC3C"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noProof/>
                <w:color w:val="000000" w:themeColor="text1"/>
                <w:sz w:val="24"/>
                <w:szCs w:val="24"/>
                <w:lang w:val="sq-AL"/>
              </w:rPr>
              <w:t>184,285.82</w:t>
            </w:r>
          </w:p>
        </w:tc>
      </w:tr>
      <w:tr w:rsidR="00A86561" w:rsidRPr="002A18F6" w14:paraId="1761C940" w14:textId="77777777" w:rsidTr="00EF7712">
        <w:trPr>
          <w:trHeight w:val="81"/>
          <w:jc w:val="center"/>
        </w:trPr>
        <w:tc>
          <w:tcPr>
            <w:tcW w:w="3732" w:type="dxa"/>
            <w:tcBorders>
              <w:top w:val="nil"/>
              <w:left w:val="single" w:sz="4" w:space="0" w:color="auto"/>
              <w:bottom w:val="single" w:sz="4" w:space="0" w:color="auto"/>
              <w:right w:val="single" w:sz="4" w:space="0" w:color="auto"/>
            </w:tcBorders>
            <w:noWrap/>
            <w:vAlign w:val="bottom"/>
            <w:hideMark/>
          </w:tcPr>
          <w:p w14:paraId="29C7255F" w14:textId="77777777" w:rsidR="00901932" w:rsidRPr="002A18F6" w:rsidRDefault="00901932" w:rsidP="00DF79E7">
            <w:pPr>
              <w:spacing w:after="0" w:line="240" w:lineRule="auto"/>
              <w:rPr>
                <w:rFonts w:ascii="Times New Roman" w:eastAsia="Times New Roman" w:hAnsi="Times New Roman" w:cs="Times New Roman"/>
                <w:b/>
                <w:bCs/>
                <w:color w:val="000000" w:themeColor="text1"/>
                <w:sz w:val="24"/>
                <w:szCs w:val="24"/>
              </w:rPr>
            </w:pPr>
            <w:r w:rsidRPr="002A18F6">
              <w:rPr>
                <w:rFonts w:ascii="Times New Roman" w:eastAsia="Times New Roman" w:hAnsi="Times New Roman" w:cs="Times New Roman"/>
                <w:b/>
                <w:bCs/>
                <w:color w:val="000000" w:themeColor="text1"/>
                <w:sz w:val="24"/>
                <w:szCs w:val="24"/>
              </w:rPr>
              <w:t>Subvencionet dhe Transferet</w:t>
            </w:r>
          </w:p>
        </w:tc>
        <w:tc>
          <w:tcPr>
            <w:tcW w:w="2111" w:type="dxa"/>
            <w:tcBorders>
              <w:top w:val="nil"/>
              <w:left w:val="nil"/>
              <w:bottom w:val="single" w:sz="4" w:space="0" w:color="auto"/>
              <w:right w:val="single" w:sz="4" w:space="0" w:color="auto"/>
            </w:tcBorders>
            <w:noWrap/>
            <w:vAlign w:val="bottom"/>
            <w:hideMark/>
          </w:tcPr>
          <w:p w14:paraId="57F1766A"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color w:val="000000" w:themeColor="text1"/>
                <w:sz w:val="24"/>
                <w:szCs w:val="24"/>
              </w:rPr>
              <w:t xml:space="preserve">    1,190,000.00 </w:t>
            </w:r>
          </w:p>
        </w:tc>
        <w:tc>
          <w:tcPr>
            <w:tcW w:w="2329" w:type="dxa"/>
            <w:tcBorders>
              <w:top w:val="nil"/>
              <w:left w:val="nil"/>
              <w:bottom w:val="single" w:sz="4" w:space="0" w:color="auto"/>
              <w:right w:val="single" w:sz="4" w:space="0" w:color="auto"/>
            </w:tcBorders>
            <w:noWrap/>
            <w:vAlign w:val="bottom"/>
            <w:hideMark/>
          </w:tcPr>
          <w:p w14:paraId="6558B698"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noProof/>
                <w:color w:val="000000" w:themeColor="text1"/>
                <w:sz w:val="24"/>
                <w:szCs w:val="24"/>
                <w:lang w:val="sq-AL"/>
              </w:rPr>
              <w:t>558,865.79</w:t>
            </w:r>
          </w:p>
        </w:tc>
      </w:tr>
      <w:tr w:rsidR="00A86561" w:rsidRPr="002A18F6" w14:paraId="61D2BD20" w14:textId="77777777" w:rsidTr="00EF7712">
        <w:trPr>
          <w:trHeight w:val="81"/>
          <w:jc w:val="center"/>
        </w:trPr>
        <w:tc>
          <w:tcPr>
            <w:tcW w:w="3732" w:type="dxa"/>
            <w:tcBorders>
              <w:top w:val="nil"/>
              <w:left w:val="single" w:sz="4" w:space="0" w:color="auto"/>
              <w:bottom w:val="single" w:sz="4" w:space="0" w:color="auto"/>
              <w:right w:val="single" w:sz="4" w:space="0" w:color="auto"/>
            </w:tcBorders>
            <w:noWrap/>
            <w:vAlign w:val="bottom"/>
            <w:hideMark/>
          </w:tcPr>
          <w:p w14:paraId="1D726289" w14:textId="77777777" w:rsidR="00901932" w:rsidRPr="002A18F6" w:rsidRDefault="00901932" w:rsidP="00DF79E7">
            <w:pPr>
              <w:spacing w:after="0" w:line="240" w:lineRule="auto"/>
              <w:rPr>
                <w:rFonts w:ascii="Times New Roman" w:eastAsia="Times New Roman" w:hAnsi="Times New Roman" w:cs="Times New Roman"/>
                <w:b/>
                <w:bCs/>
                <w:color w:val="000000" w:themeColor="text1"/>
                <w:sz w:val="24"/>
                <w:szCs w:val="24"/>
              </w:rPr>
            </w:pPr>
            <w:r w:rsidRPr="002A18F6">
              <w:rPr>
                <w:rFonts w:ascii="Times New Roman" w:eastAsia="Times New Roman" w:hAnsi="Times New Roman" w:cs="Times New Roman"/>
                <w:b/>
                <w:bCs/>
                <w:color w:val="000000" w:themeColor="text1"/>
                <w:sz w:val="24"/>
                <w:szCs w:val="24"/>
              </w:rPr>
              <w:t>Investime Kapitale</w:t>
            </w:r>
          </w:p>
        </w:tc>
        <w:tc>
          <w:tcPr>
            <w:tcW w:w="2111" w:type="dxa"/>
            <w:tcBorders>
              <w:top w:val="nil"/>
              <w:left w:val="nil"/>
              <w:bottom w:val="single" w:sz="4" w:space="0" w:color="auto"/>
              <w:right w:val="single" w:sz="4" w:space="0" w:color="auto"/>
            </w:tcBorders>
            <w:noWrap/>
            <w:vAlign w:val="bottom"/>
            <w:hideMark/>
          </w:tcPr>
          <w:p w14:paraId="483AE3C8"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color w:val="000000" w:themeColor="text1"/>
                <w:sz w:val="24"/>
                <w:szCs w:val="24"/>
              </w:rPr>
              <w:t xml:space="preserve">    3,109,949.00 </w:t>
            </w:r>
          </w:p>
        </w:tc>
        <w:tc>
          <w:tcPr>
            <w:tcW w:w="2329" w:type="dxa"/>
            <w:tcBorders>
              <w:top w:val="nil"/>
              <w:left w:val="nil"/>
              <w:bottom w:val="single" w:sz="4" w:space="0" w:color="auto"/>
              <w:right w:val="single" w:sz="4" w:space="0" w:color="auto"/>
            </w:tcBorders>
            <w:noWrap/>
            <w:vAlign w:val="bottom"/>
            <w:hideMark/>
          </w:tcPr>
          <w:p w14:paraId="16414A79"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r w:rsidRPr="002A18F6">
              <w:rPr>
                <w:rFonts w:ascii="Times New Roman" w:eastAsia="Times New Roman" w:hAnsi="Times New Roman" w:cs="Times New Roman"/>
                <w:noProof/>
                <w:color w:val="000000" w:themeColor="text1"/>
                <w:sz w:val="24"/>
                <w:szCs w:val="24"/>
                <w:lang w:val="sq-AL"/>
              </w:rPr>
              <w:t>1,571,896.25</w:t>
            </w:r>
          </w:p>
        </w:tc>
      </w:tr>
      <w:tr w:rsidR="00A86561" w:rsidRPr="002A18F6" w14:paraId="4A4C894F" w14:textId="77777777" w:rsidTr="00EF7712">
        <w:trPr>
          <w:trHeight w:val="269"/>
          <w:jc w:val="center"/>
        </w:trPr>
        <w:tc>
          <w:tcPr>
            <w:tcW w:w="3732" w:type="dxa"/>
            <w:tcBorders>
              <w:top w:val="nil"/>
              <w:left w:val="nil"/>
              <w:bottom w:val="nil"/>
              <w:right w:val="nil"/>
            </w:tcBorders>
            <w:noWrap/>
            <w:vAlign w:val="bottom"/>
            <w:hideMark/>
          </w:tcPr>
          <w:p w14:paraId="6CAE652A" w14:textId="77777777" w:rsidR="00901932" w:rsidRPr="002A18F6" w:rsidRDefault="00901932" w:rsidP="00DF79E7">
            <w:pPr>
              <w:spacing w:after="0" w:line="240" w:lineRule="auto"/>
              <w:jc w:val="right"/>
              <w:rPr>
                <w:rFonts w:ascii="Times New Roman" w:eastAsia="Times New Roman" w:hAnsi="Times New Roman" w:cs="Times New Roman"/>
                <w:color w:val="000000" w:themeColor="text1"/>
                <w:sz w:val="24"/>
                <w:szCs w:val="24"/>
              </w:rPr>
            </w:pPr>
          </w:p>
        </w:tc>
        <w:tc>
          <w:tcPr>
            <w:tcW w:w="2111" w:type="dxa"/>
            <w:tcBorders>
              <w:top w:val="nil"/>
              <w:left w:val="nil"/>
              <w:bottom w:val="nil"/>
              <w:right w:val="nil"/>
            </w:tcBorders>
            <w:noWrap/>
            <w:vAlign w:val="bottom"/>
            <w:hideMark/>
          </w:tcPr>
          <w:p w14:paraId="796BF5B7"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p>
        </w:tc>
        <w:tc>
          <w:tcPr>
            <w:tcW w:w="2329" w:type="dxa"/>
            <w:tcBorders>
              <w:top w:val="nil"/>
              <w:left w:val="nil"/>
              <w:bottom w:val="nil"/>
              <w:right w:val="nil"/>
            </w:tcBorders>
            <w:noWrap/>
            <w:vAlign w:val="bottom"/>
            <w:hideMark/>
          </w:tcPr>
          <w:p w14:paraId="3DBE5841" w14:textId="77777777" w:rsidR="00901932" w:rsidRPr="002A18F6" w:rsidRDefault="00901932" w:rsidP="003C16B0">
            <w:pPr>
              <w:spacing w:after="0" w:line="240" w:lineRule="auto"/>
              <w:jc w:val="right"/>
              <w:rPr>
                <w:rFonts w:ascii="Times New Roman" w:eastAsia="Times New Roman" w:hAnsi="Times New Roman" w:cs="Times New Roman"/>
                <w:color w:val="000000" w:themeColor="text1"/>
                <w:sz w:val="24"/>
                <w:szCs w:val="24"/>
              </w:rPr>
            </w:pPr>
          </w:p>
        </w:tc>
      </w:tr>
      <w:tr w:rsidR="00345683" w:rsidRPr="002A18F6" w14:paraId="7F8AFC03" w14:textId="77777777" w:rsidTr="00EF7712">
        <w:trPr>
          <w:trHeight w:val="530"/>
          <w:jc w:val="center"/>
        </w:trPr>
        <w:tc>
          <w:tcPr>
            <w:tcW w:w="3732" w:type="dxa"/>
            <w:tcBorders>
              <w:top w:val="single" w:sz="4" w:space="0" w:color="auto"/>
              <w:left w:val="single" w:sz="4" w:space="0" w:color="auto"/>
              <w:bottom w:val="single" w:sz="4" w:space="0" w:color="auto"/>
              <w:right w:val="single" w:sz="4" w:space="0" w:color="auto"/>
            </w:tcBorders>
            <w:noWrap/>
            <w:vAlign w:val="bottom"/>
            <w:hideMark/>
          </w:tcPr>
          <w:p w14:paraId="753C716A" w14:textId="77777777" w:rsidR="00901932" w:rsidRPr="003C16B0" w:rsidRDefault="00901932" w:rsidP="00DF79E7">
            <w:pPr>
              <w:spacing w:after="0" w:line="240" w:lineRule="auto"/>
              <w:jc w:val="right"/>
              <w:rPr>
                <w:rFonts w:ascii="Times New Roman" w:eastAsia="Times New Roman" w:hAnsi="Times New Roman" w:cs="Times New Roman"/>
                <w:b/>
                <w:bCs/>
                <w:color w:val="000000" w:themeColor="text1"/>
                <w:sz w:val="28"/>
                <w:szCs w:val="28"/>
              </w:rPr>
            </w:pPr>
            <w:r w:rsidRPr="003C16B0">
              <w:rPr>
                <w:rFonts w:ascii="Times New Roman" w:eastAsia="Times New Roman" w:hAnsi="Times New Roman" w:cs="Times New Roman"/>
                <w:b/>
                <w:bCs/>
                <w:color w:val="000000" w:themeColor="text1"/>
                <w:sz w:val="28"/>
                <w:szCs w:val="28"/>
              </w:rPr>
              <w:t>Gjithsej:</w:t>
            </w:r>
          </w:p>
        </w:tc>
        <w:tc>
          <w:tcPr>
            <w:tcW w:w="2111" w:type="dxa"/>
            <w:tcBorders>
              <w:top w:val="single" w:sz="4" w:space="0" w:color="auto"/>
              <w:left w:val="nil"/>
              <w:bottom w:val="single" w:sz="4" w:space="0" w:color="auto"/>
              <w:right w:val="single" w:sz="4" w:space="0" w:color="auto"/>
            </w:tcBorders>
            <w:noWrap/>
            <w:vAlign w:val="bottom"/>
            <w:hideMark/>
          </w:tcPr>
          <w:p w14:paraId="2AD7E7EB" w14:textId="77777777" w:rsidR="00901932" w:rsidRPr="003C16B0" w:rsidRDefault="00901932" w:rsidP="003C16B0">
            <w:pPr>
              <w:spacing w:after="0" w:line="240" w:lineRule="auto"/>
              <w:jc w:val="right"/>
              <w:rPr>
                <w:rFonts w:ascii="Times New Roman" w:eastAsia="Times New Roman" w:hAnsi="Times New Roman" w:cs="Times New Roman"/>
                <w:b/>
                <w:bCs/>
                <w:color w:val="000000" w:themeColor="text1"/>
                <w:sz w:val="28"/>
                <w:szCs w:val="28"/>
              </w:rPr>
            </w:pPr>
            <w:r w:rsidRPr="003C16B0">
              <w:rPr>
                <w:rFonts w:ascii="Times New Roman" w:eastAsia="Times New Roman" w:hAnsi="Times New Roman" w:cs="Times New Roman"/>
                <w:b/>
                <w:bCs/>
                <w:color w:val="000000" w:themeColor="text1"/>
                <w:sz w:val="28"/>
                <w:szCs w:val="28"/>
              </w:rPr>
              <w:t xml:space="preserve"> 20,245,396.00 </w:t>
            </w:r>
          </w:p>
        </w:tc>
        <w:tc>
          <w:tcPr>
            <w:tcW w:w="2329" w:type="dxa"/>
            <w:tcBorders>
              <w:top w:val="single" w:sz="4" w:space="0" w:color="auto"/>
              <w:left w:val="nil"/>
              <w:bottom w:val="single" w:sz="4" w:space="0" w:color="auto"/>
              <w:right w:val="single" w:sz="4" w:space="0" w:color="auto"/>
            </w:tcBorders>
            <w:noWrap/>
            <w:vAlign w:val="bottom"/>
            <w:hideMark/>
          </w:tcPr>
          <w:p w14:paraId="37E8F851" w14:textId="77777777" w:rsidR="00901932" w:rsidRPr="003C16B0" w:rsidRDefault="00901932" w:rsidP="003C16B0">
            <w:pPr>
              <w:spacing w:after="0" w:line="240" w:lineRule="auto"/>
              <w:jc w:val="right"/>
              <w:rPr>
                <w:rFonts w:ascii="Times New Roman" w:eastAsia="Times New Roman" w:hAnsi="Times New Roman" w:cs="Times New Roman"/>
                <w:b/>
                <w:bCs/>
                <w:color w:val="000000" w:themeColor="text1"/>
                <w:sz w:val="28"/>
                <w:szCs w:val="28"/>
              </w:rPr>
            </w:pPr>
            <w:r w:rsidRPr="003C16B0">
              <w:rPr>
                <w:rFonts w:ascii="Times New Roman" w:eastAsia="Times New Roman" w:hAnsi="Times New Roman" w:cs="Times New Roman"/>
                <w:b/>
                <w:bCs/>
                <w:color w:val="000000" w:themeColor="text1"/>
                <w:sz w:val="28"/>
                <w:szCs w:val="28"/>
              </w:rPr>
              <w:t>11,785,332.21</w:t>
            </w:r>
          </w:p>
        </w:tc>
      </w:tr>
    </w:tbl>
    <w:p w14:paraId="6257C57C" w14:textId="77777777" w:rsidR="00901932" w:rsidRPr="002A18F6" w:rsidRDefault="00901932" w:rsidP="00901932">
      <w:pPr>
        <w:rPr>
          <w:rFonts w:ascii="Times New Roman" w:hAnsi="Times New Roman" w:cs="Times New Roman"/>
          <w:color w:val="000000" w:themeColor="text1"/>
          <w:sz w:val="24"/>
          <w:szCs w:val="24"/>
        </w:rPr>
      </w:pPr>
    </w:p>
    <w:p w14:paraId="60FEF53C" w14:textId="3012F543" w:rsidR="00901932" w:rsidRPr="002A18F6" w:rsidRDefault="00901932" w:rsidP="00901932">
      <w:pPr>
        <w:ind w:firstLine="720"/>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 xml:space="preserve">Gjatë periudhës raportuese, realizimi i shpenzimeve buxhetore është zhvilluar në përputhje me planifikimin buxhetor, dinamikën e realizimit të aktiviteteve dhe nevojat operative të komunës. </w:t>
      </w:r>
    </w:p>
    <w:p w14:paraId="60480E2A" w14:textId="09B9274F" w:rsidR="00901932" w:rsidRPr="002A18F6" w:rsidRDefault="00901932" w:rsidP="00A86561">
      <w:pPr>
        <w:ind w:firstLine="720"/>
        <w:rPr>
          <w:rFonts w:ascii="Times New Roman" w:hAnsi="Times New Roman" w:cs="Times New Roman"/>
          <w:color w:val="000000" w:themeColor="text1"/>
          <w:sz w:val="24"/>
          <w:szCs w:val="24"/>
        </w:rPr>
      </w:pPr>
      <w:r w:rsidRPr="002A18F6">
        <w:rPr>
          <w:rFonts w:ascii="Times New Roman" w:hAnsi="Times New Roman" w:cs="Times New Roman"/>
          <w:color w:val="000000" w:themeColor="text1"/>
          <w:sz w:val="24"/>
          <w:szCs w:val="24"/>
        </w:rPr>
        <w:t>Shpenzimet janë ekzekutuar në pajtim me legjislacionin në fuqi dhe në kuadër të mjeteve buxhetore të miratuara për secilën kategori ekonomike.</w:t>
      </w:r>
    </w:p>
    <w:p w14:paraId="03B2DBE3" w14:textId="77777777" w:rsidR="00A86561" w:rsidRPr="002A18F6" w:rsidRDefault="00A86561" w:rsidP="00A86561">
      <w:pPr>
        <w:rPr>
          <w:rFonts w:ascii="Times New Roman" w:hAnsi="Times New Roman" w:cs="Times New Roman"/>
          <w:color w:val="000000" w:themeColor="text1"/>
          <w:sz w:val="24"/>
          <w:szCs w:val="24"/>
        </w:rPr>
      </w:pPr>
    </w:p>
    <w:p w14:paraId="42819C72" w14:textId="77777777" w:rsidR="00A86561" w:rsidRPr="002A18F6" w:rsidRDefault="00A86561" w:rsidP="00A86561">
      <w:pPr>
        <w:rPr>
          <w:rFonts w:ascii="Times New Roman" w:hAnsi="Times New Roman" w:cs="Times New Roman"/>
          <w:color w:val="000000" w:themeColor="text1"/>
          <w:sz w:val="24"/>
          <w:szCs w:val="24"/>
        </w:rPr>
      </w:pPr>
    </w:p>
    <w:p w14:paraId="3459C786" w14:textId="77777777" w:rsidR="00A86561" w:rsidRPr="002A18F6" w:rsidRDefault="00A86561" w:rsidP="00A86561">
      <w:pPr>
        <w:rPr>
          <w:rFonts w:ascii="Times New Roman" w:hAnsi="Times New Roman" w:cs="Times New Roman"/>
          <w:color w:val="000000" w:themeColor="text1"/>
          <w:sz w:val="24"/>
          <w:szCs w:val="24"/>
        </w:rPr>
      </w:pPr>
    </w:p>
    <w:p w14:paraId="354C3B0F" w14:textId="77777777" w:rsidR="00A86561" w:rsidRPr="002A18F6" w:rsidRDefault="00A86561" w:rsidP="00A86561">
      <w:pPr>
        <w:rPr>
          <w:rFonts w:ascii="Times New Roman" w:hAnsi="Times New Roman" w:cs="Times New Roman"/>
          <w:color w:val="000000" w:themeColor="text1"/>
          <w:sz w:val="24"/>
          <w:szCs w:val="24"/>
        </w:rPr>
      </w:pPr>
    </w:p>
    <w:p w14:paraId="1ABB2673" w14:textId="77777777" w:rsidR="00A86561" w:rsidRPr="002A18F6" w:rsidRDefault="00A86561" w:rsidP="00A86561">
      <w:pPr>
        <w:rPr>
          <w:rFonts w:ascii="Times New Roman" w:hAnsi="Times New Roman" w:cs="Times New Roman"/>
          <w:color w:val="000000" w:themeColor="text1"/>
          <w:sz w:val="24"/>
          <w:szCs w:val="24"/>
        </w:rPr>
      </w:pPr>
    </w:p>
    <w:p w14:paraId="69D3A83F" w14:textId="77777777" w:rsidR="00A86561" w:rsidRPr="002A18F6" w:rsidRDefault="00A86561" w:rsidP="00A86561">
      <w:pPr>
        <w:rPr>
          <w:rFonts w:ascii="Times New Roman" w:hAnsi="Times New Roman" w:cs="Times New Roman"/>
          <w:color w:val="000000" w:themeColor="text1"/>
          <w:sz w:val="24"/>
          <w:szCs w:val="24"/>
        </w:rPr>
      </w:pPr>
    </w:p>
    <w:p w14:paraId="774B8F02" w14:textId="77777777" w:rsidR="00A86561" w:rsidRPr="002A18F6" w:rsidRDefault="00A86561" w:rsidP="00A86561">
      <w:pPr>
        <w:rPr>
          <w:rFonts w:ascii="Times New Roman" w:hAnsi="Times New Roman" w:cs="Times New Roman"/>
          <w:color w:val="000000" w:themeColor="text1"/>
          <w:sz w:val="24"/>
          <w:szCs w:val="24"/>
        </w:rPr>
      </w:pPr>
    </w:p>
    <w:p w14:paraId="0DA34EA8" w14:textId="77777777" w:rsidR="00A86561" w:rsidRPr="002A18F6" w:rsidRDefault="00A86561" w:rsidP="00A86561">
      <w:pPr>
        <w:rPr>
          <w:rFonts w:ascii="Times New Roman" w:hAnsi="Times New Roman" w:cs="Times New Roman"/>
          <w:color w:val="000000" w:themeColor="text1"/>
          <w:sz w:val="24"/>
          <w:szCs w:val="24"/>
        </w:rPr>
      </w:pPr>
    </w:p>
    <w:p w14:paraId="115AEF19" w14:textId="77777777" w:rsidR="00A86561" w:rsidRPr="002A18F6" w:rsidRDefault="00A86561" w:rsidP="00A86561">
      <w:pPr>
        <w:rPr>
          <w:rFonts w:ascii="Times New Roman" w:hAnsi="Times New Roman" w:cs="Times New Roman"/>
          <w:color w:val="000000" w:themeColor="text1"/>
          <w:sz w:val="24"/>
          <w:szCs w:val="24"/>
        </w:rPr>
      </w:pPr>
    </w:p>
    <w:p w14:paraId="345AAB0C" w14:textId="77777777" w:rsidR="00345683" w:rsidRPr="002A18F6" w:rsidRDefault="00345683" w:rsidP="00A86561">
      <w:pPr>
        <w:rPr>
          <w:rFonts w:ascii="Times New Roman" w:hAnsi="Times New Roman" w:cs="Times New Roman"/>
          <w:color w:val="000000" w:themeColor="text1"/>
          <w:sz w:val="24"/>
          <w:szCs w:val="24"/>
        </w:rPr>
      </w:pPr>
    </w:p>
    <w:p w14:paraId="3BFE6CC3" w14:textId="77777777" w:rsidR="00345683" w:rsidRPr="002A18F6" w:rsidRDefault="00345683" w:rsidP="00A86561">
      <w:pPr>
        <w:rPr>
          <w:rFonts w:ascii="Times New Roman" w:hAnsi="Times New Roman" w:cs="Times New Roman"/>
          <w:color w:val="000000" w:themeColor="text1"/>
          <w:sz w:val="24"/>
          <w:szCs w:val="24"/>
        </w:rPr>
      </w:pPr>
    </w:p>
    <w:p w14:paraId="3A5874E1" w14:textId="7F62BC98" w:rsidR="00345683" w:rsidRPr="002A18F6" w:rsidRDefault="002A18F6" w:rsidP="002A18F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14:paraId="576BC6FC" w14:textId="2BC15321" w:rsidR="00345683" w:rsidRPr="002A18F6" w:rsidRDefault="00345683" w:rsidP="00A86561">
      <w:pPr>
        <w:rPr>
          <w:rFonts w:ascii="Times New Roman" w:hAnsi="Times New Roman" w:cs="Times New Roman"/>
          <w:color w:val="000000" w:themeColor="text1"/>
          <w:sz w:val="24"/>
          <w:szCs w:val="24"/>
        </w:rPr>
      </w:pPr>
      <w:r w:rsidRPr="002A18F6">
        <w:rPr>
          <w:rFonts w:ascii="Times New Roman" w:hAnsi="Times New Roman" w:cs="Times New Roman"/>
          <w:noProof/>
          <w:sz w:val="24"/>
          <w:szCs w:val="24"/>
        </w:rPr>
        <w:lastRenderedPageBreak/>
        <w:drawing>
          <wp:inline distT="0" distB="0" distL="0" distR="0" wp14:anchorId="20A4BD05" wp14:editId="56B63F60">
            <wp:extent cx="6815130" cy="9217502"/>
            <wp:effectExtent l="0" t="0" r="5080" b="3175"/>
            <wp:docPr id="1994245704" name="Imazh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4163" cy="9243244"/>
                    </a:xfrm>
                    <a:prstGeom prst="rect">
                      <a:avLst/>
                    </a:prstGeom>
                    <a:noFill/>
                    <a:ln>
                      <a:noFill/>
                    </a:ln>
                  </pic:spPr>
                </pic:pic>
              </a:graphicData>
            </a:graphic>
          </wp:inline>
        </w:drawing>
      </w:r>
    </w:p>
    <w:p w14:paraId="2B076972" w14:textId="7A20C8D3" w:rsidR="00716A62" w:rsidRDefault="00716A62" w:rsidP="002A18F6">
      <w:pPr>
        <w:pStyle w:val="isselectedend"/>
        <w:jc w:val="right"/>
        <w:rPr>
          <w:rStyle w:val="Strong"/>
          <w:rFonts w:eastAsiaTheme="majorEastAsia"/>
          <w:b w:val="0"/>
          <w:bCs w:val="0"/>
        </w:rPr>
      </w:pPr>
      <w:r>
        <w:rPr>
          <w:rStyle w:val="Strong"/>
          <w:rFonts w:eastAsiaTheme="majorEastAsia"/>
          <w:b w:val="0"/>
          <w:bCs w:val="0"/>
        </w:rPr>
        <w:t>5</w:t>
      </w:r>
    </w:p>
    <w:p w14:paraId="74F1FCCD" w14:textId="5664F53B" w:rsidR="002A18F6" w:rsidRPr="002A18F6" w:rsidRDefault="002A18F6" w:rsidP="002A18F6">
      <w:pPr>
        <w:pStyle w:val="isselectedend"/>
        <w:jc w:val="right"/>
        <w:rPr>
          <w:rStyle w:val="Strong"/>
          <w:rFonts w:eastAsiaTheme="majorEastAsia"/>
          <w:b w:val="0"/>
          <w:bCs w:val="0"/>
        </w:rPr>
      </w:pPr>
    </w:p>
    <w:p w14:paraId="6723E593" w14:textId="09EA19F2" w:rsidR="003F0EBF" w:rsidRPr="00716A62" w:rsidRDefault="003F0EBF" w:rsidP="00716A62">
      <w:pPr>
        <w:pStyle w:val="isselectedend"/>
        <w:jc w:val="center"/>
      </w:pPr>
      <w:r w:rsidRPr="00716A62">
        <w:rPr>
          <w:rStyle w:val="Strong"/>
          <w:rFonts w:eastAsiaTheme="majorEastAsia"/>
        </w:rPr>
        <w:t>Përqindja e pjesëmarrjes së kategorive ekonomike në buxhetin aktual komunal</w:t>
      </w:r>
    </w:p>
    <w:p w14:paraId="672B34C8" w14:textId="77777777" w:rsidR="003F0EBF" w:rsidRPr="002A18F6" w:rsidRDefault="003F0EBF" w:rsidP="003F0EBF">
      <w:pPr>
        <w:pStyle w:val="isselectedend"/>
      </w:pPr>
      <w:r w:rsidRPr="002A18F6">
        <w:t xml:space="preserve">Bazuar në të dhënat e buxhetit aktual të planifikuar, struktura e buxhetit sipas kategorive ekonomike paraqitet si vijon: kategoria </w:t>
      </w:r>
      <w:r w:rsidRPr="002A18F6">
        <w:rPr>
          <w:rStyle w:val="Strong"/>
          <w:rFonts w:eastAsiaTheme="majorEastAsia"/>
        </w:rPr>
        <w:t>Paga dhe Shtesa</w:t>
      </w:r>
      <w:r w:rsidRPr="002A18F6">
        <w:t xml:space="preserve"> merr pjesë me </w:t>
      </w:r>
      <w:r w:rsidRPr="002A18F6">
        <w:rPr>
          <w:rStyle w:val="Strong"/>
          <w:rFonts w:eastAsiaTheme="majorEastAsia"/>
        </w:rPr>
        <w:t>61.61%</w:t>
      </w:r>
      <w:r w:rsidRPr="002A18F6">
        <w:t xml:space="preserve"> të buxhetit të përgjithshëm, </w:t>
      </w:r>
      <w:r w:rsidRPr="002A18F6">
        <w:rPr>
          <w:rStyle w:val="Strong"/>
          <w:rFonts w:eastAsiaTheme="majorEastAsia"/>
        </w:rPr>
        <w:t>Mallra dhe Shërbime</w:t>
      </w:r>
      <w:r w:rsidRPr="002A18F6">
        <w:t xml:space="preserve"> me </w:t>
      </w:r>
      <w:r w:rsidRPr="002A18F6">
        <w:rPr>
          <w:rStyle w:val="Strong"/>
          <w:rFonts w:eastAsiaTheme="majorEastAsia"/>
        </w:rPr>
        <w:t>15.71%</w:t>
      </w:r>
      <w:r w:rsidRPr="002A18F6">
        <w:t xml:space="preserve">, </w:t>
      </w:r>
      <w:r w:rsidRPr="002A18F6">
        <w:rPr>
          <w:rStyle w:val="Strong"/>
          <w:rFonts w:eastAsiaTheme="majorEastAsia"/>
        </w:rPr>
        <w:t>Shpenzimet Komunale</w:t>
      </w:r>
      <w:r w:rsidRPr="002A18F6">
        <w:t xml:space="preserve"> me </w:t>
      </w:r>
      <w:r w:rsidRPr="002A18F6">
        <w:rPr>
          <w:rStyle w:val="Strong"/>
          <w:rFonts w:eastAsiaTheme="majorEastAsia"/>
        </w:rPr>
        <w:t>1.44%</w:t>
      </w:r>
      <w:r w:rsidRPr="002A18F6">
        <w:t xml:space="preserve">, </w:t>
      </w:r>
      <w:r w:rsidRPr="002A18F6">
        <w:rPr>
          <w:rStyle w:val="Strong"/>
          <w:rFonts w:eastAsiaTheme="majorEastAsia"/>
        </w:rPr>
        <w:t>Subvencionet dhe Transferet</w:t>
      </w:r>
      <w:r w:rsidRPr="002A18F6">
        <w:t xml:space="preserve"> me </w:t>
      </w:r>
      <w:r w:rsidRPr="002A18F6">
        <w:rPr>
          <w:rStyle w:val="Strong"/>
          <w:rFonts w:eastAsiaTheme="majorEastAsia"/>
        </w:rPr>
        <w:t>5.88%</w:t>
      </w:r>
      <w:r w:rsidRPr="002A18F6">
        <w:t xml:space="preserve">, ndërsa </w:t>
      </w:r>
      <w:r w:rsidRPr="002A18F6">
        <w:rPr>
          <w:rStyle w:val="Strong"/>
          <w:rFonts w:eastAsiaTheme="majorEastAsia"/>
        </w:rPr>
        <w:t>Shpenzimet Kapitale</w:t>
      </w:r>
      <w:r w:rsidRPr="002A18F6">
        <w:t xml:space="preserve"> marrin pjesë me </w:t>
      </w:r>
      <w:r w:rsidRPr="002A18F6">
        <w:rPr>
          <w:rStyle w:val="Strong"/>
          <w:rFonts w:eastAsiaTheme="majorEastAsia"/>
        </w:rPr>
        <w:t>15.36%</w:t>
      </w:r>
      <w:r w:rsidRPr="002A18F6">
        <w:t xml:space="preserve"> të buxhetit të përgjithshëm.</w:t>
      </w:r>
    </w:p>
    <w:p w14:paraId="7F94CA93" w14:textId="3DACEFF7" w:rsidR="003F0EBF" w:rsidRPr="002A18F6" w:rsidRDefault="003F0EBF" w:rsidP="003F0EBF">
      <w:pPr>
        <w:pStyle w:val="NormalWeb"/>
      </w:pPr>
      <w:r w:rsidRPr="002A18F6">
        <w:t xml:space="preserve">Sipas të dhënave të paraqitura në tabelë, shpenzimet e përgjithshme të realizuara për periudhën </w:t>
      </w:r>
      <w:r w:rsidR="003C16B0">
        <w:rPr>
          <w:rStyle w:val="Strong"/>
          <w:rFonts w:eastAsiaTheme="majorEastAsia"/>
        </w:rPr>
        <w:t>J</w:t>
      </w:r>
      <w:r w:rsidRPr="002A18F6">
        <w:rPr>
          <w:rStyle w:val="Strong"/>
          <w:rFonts w:eastAsiaTheme="majorEastAsia"/>
        </w:rPr>
        <w:t>anar–</w:t>
      </w:r>
      <w:r w:rsidR="003C16B0">
        <w:rPr>
          <w:rStyle w:val="Strong"/>
          <w:rFonts w:eastAsiaTheme="majorEastAsia"/>
        </w:rPr>
        <w:t>Q</w:t>
      </w:r>
      <w:r w:rsidRPr="002A18F6">
        <w:rPr>
          <w:rStyle w:val="Strong"/>
          <w:rFonts w:eastAsiaTheme="majorEastAsia"/>
        </w:rPr>
        <w:t>ershor 2026</w:t>
      </w:r>
      <w:r w:rsidRPr="002A18F6">
        <w:t xml:space="preserve"> arrijnë vlerën prej </w:t>
      </w:r>
      <w:r w:rsidRPr="002A18F6">
        <w:rPr>
          <w:rStyle w:val="Strong"/>
          <w:rFonts w:eastAsiaTheme="majorEastAsia"/>
        </w:rPr>
        <w:t>11,785,332.21 euro</w:t>
      </w:r>
      <w:r w:rsidRPr="002A18F6">
        <w:t xml:space="preserve">, që përfaqëson </w:t>
      </w:r>
      <w:r w:rsidRPr="002A18F6">
        <w:rPr>
          <w:rStyle w:val="Strong"/>
          <w:rFonts w:eastAsiaTheme="majorEastAsia"/>
        </w:rPr>
        <w:t>58.21%</w:t>
      </w:r>
      <w:r w:rsidRPr="002A18F6">
        <w:t xml:space="preserve"> të buxhetit aktual.</w:t>
      </w:r>
    </w:p>
    <w:p w14:paraId="70879064" w14:textId="30303FA5" w:rsidR="00345683" w:rsidRPr="002A18F6" w:rsidRDefault="008622F0" w:rsidP="00A86561">
      <w:pPr>
        <w:rPr>
          <w:rFonts w:ascii="Times New Roman" w:hAnsi="Times New Roman" w:cs="Times New Roman"/>
          <w:b/>
          <w:bCs/>
          <w:color w:val="000000" w:themeColor="text1"/>
          <w:sz w:val="24"/>
          <w:szCs w:val="24"/>
        </w:rPr>
      </w:pPr>
      <w:r w:rsidRPr="002A18F6">
        <w:rPr>
          <w:rFonts w:ascii="Times New Roman" w:hAnsi="Times New Roman" w:cs="Times New Roman"/>
          <w:b/>
          <w:bCs/>
          <w:color w:val="000000" w:themeColor="text1"/>
          <w:sz w:val="24"/>
          <w:szCs w:val="24"/>
        </w:rPr>
        <w:t>Grafikisht :</w:t>
      </w:r>
    </w:p>
    <w:p w14:paraId="6DD62605" w14:textId="77777777" w:rsidR="0017183A" w:rsidRPr="002A18F6" w:rsidRDefault="008622F0" w:rsidP="0017183A">
      <w:pPr>
        <w:rPr>
          <w:rFonts w:ascii="Times New Roman" w:hAnsi="Times New Roman" w:cs="Times New Roman"/>
          <w:color w:val="000000" w:themeColor="text1"/>
          <w:sz w:val="24"/>
          <w:szCs w:val="24"/>
        </w:rPr>
      </w:pPr>
      <w:r w:rsidRPr="002A18F6">
        <w:rPr>
          <w:rFonts w:ascii="Times New Roman" w:hAnsi="Times New Roman" w:cs="Times New Roman"/>
          <w:noProof/>
          <w:sz w:val="24"/>
          <w:szCs w:val="24"/>
        </w:rPr>
        <w:drawing>
          <wp:inline distT="0" distB="0" distL="0" distR="0" wp14:anchorId="67C90FF1" wp14:editId="500B9D75">
            <wp:extent cx="6645910" cy="2649855"/>
            <wp:effectExtent l="0" t="0" r="2540" b="17145"/>
            <wp:docPr id="1103354792" name="Grafik 1" title="Paga dhe Shtesa">
              <a:extLst xmlns:a="http://schemas.openxmlformats.org/drawingml/2006/main">
                <a:ext uri="{FF2B5EF4-FFF2-40B4-BE49-F238E27FC236}">
                  <a16:creationId xmlns:a16="http://schemas.microsoft.com/office/drawing/2014/main" id="{C6408A3D-F22A-7BA7-1223-2F89A29F85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13065C" w14:textId="5E284D56" w:rsidR="0017183A" w:rsidRPr="00716A62" w:rsidRDefault="0017183A" w:rsidP="0017183A">
      <w:pPr>
        <w:jc w:val="center"/>
        <w:rPr>
          <w:rFonts w:ascii="Times New Roman" w:hAnsi="Times New Roman" w:cs="Times New Roman"/>
          <w:color w:val="000000" w:themeColor="text1"/>
          <w:sz w:val="32"/>
          <w:szCs w:val="32"/>
        </w:rPr>
      </w:pPr>
      <w:r w:rsidRPr="00716A62">
        <w:rPr>
          <w:rFonts w:ascii="Times New Roman" w:eastAsia="Times New Roman" w:hAnsi="Times New Roman" w:cs="Times New Roman"/>
          <w:b/>
          <w:bCs/>
          <w:sz w:val="32"/>
          <w:szCs w:val="32"/>
          <w:lang w:val="en-GB" w:eastAsia="en-GB"/>
        </w:rPr>
        <w:t>Të hyrat vetanake për periudhën Janar–Qershor 2026</w:t>
      </w:r>
    </w:p>
    <w:p w14:paraId="54E7D694" w14:textId="77777777" w:rsidR="0017183A" w:rsidRPr="002A18F6" w:rsidRDefault="0017183A" w:rsidP="000B5A29">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Përveç granteve të pranuara nga niveli qendror, për financimin e shpenzimeve të përgjithshme Komuna ka arkëtuar edhe të hyra vetanake, të cilat përbëjnë një burim të rëndësishëm të financimit të buxhetit komunal. Burimet kryesore të të hyrave vetanake përfshijnë: tatimin në pronë, gjobat e trafikut, taksat administrative për leje ndërtimi, shërbimet kadastrale, taksat për regjistrimin e automjeteve, si dhe të hyra të tjera të arkëtuara në përputhje me legjislacionin dhe rregulloret komunale. Këto kategori përbëjnë pjesën më të madhe të të hyrave vetanake të Komunës.</w:t>
      </w:r>
    </w:p>
    <w:p w14:paraId="5D1FDFD4" w14:textId="17647255" w:rsidR="0017183A" w:rsidRPr="002A18F6" w:rsidRDefault="0017183A" w:rsidP="000B5A29">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 xml:space="preserve">Gjatë periudhës </w:t>
      </w:r>
      <w:r w:rsidRPr="003C16B0">
        <w:rPr>
          <w:rFonts w:ascii="Times New Roman" w:eastAsia="Times New Roman" w:hAnsi="Times New Roman" w:cs="Times New Roman"/>
          <w:b/>
          <w:bCs/>
          <w:sz w:val="24"/>
          <w:szCs w:val="24"/>
          <w:lang w:val="en-GB" w:eastAsia="en-GB"/>
        </w:rPr>
        <w:t>J</w:t>
      </w:r>
      <w:r w:rsidRPr="002A18F6">
        <w:rPr>
          <w:rFonts w:ascii="Times New Roman" w:eastAsia="Times New Roman" w:hAnsi="Times New Roman" w:cs="Times New Roman"/>
          <w:b/>
          <w:bCs/>
          <w:sz w:val="24"/>
          <w:szCs w:val="24"/>
          <w:lang w:val="en-GB" w:eastAsia="en-GB"/>
        </w:rPr>
        <w:t>anar – Qershor 2026</w:t>
      </w:r>
      <w:r w:rsidRPr="002A18F6">
        <w:rPr>
          <w:rFonts w:ascii="Times New Roman" w:eastAsia="Times New Roman" w:hAnsi="Times New Roman" w:cs="Times New Roman"/>
          <w:sz w:val="24"/>
          <w:szCs w:val="24"/>
          <w:lang w:val="en-GB" w:eastAsia="en-GB"/>
        </w:rPr>
        <w:t xml:space="preserve">, të hyrat vetanake të arkëtuara kanë arritur vlerën prej </w:t>
      </w:r>
      <w:r w:rsidRPr="002A18F6">
        <w:rPr>
          <w:rFonts w:ascii="Times New Roman" w:eastAsia="Times New Roman" w:hAnsi="Times New Roman" w:cs="Times New Roman"/>
          <w:b/>
          <w:bCs/>
          <w:sz w:val="24"/>
          <w:szCs w:val="24"/>
          <w:lang w:val="en-GB" w:eastAsia="en-GB"/>
        </w:rPr>
        <w:t>647,880.98 euro</w:t>
      </w:r>
      <w:r w:rsidRPr="002A18F6">
        <w:rPr>
          <w:rFonts w:ascii="Times New Roman" w:eastAsia="Times New Roman" w:hAnsi="Times New Roman" w:cs="Times New Roman"/>
          <w:sz w:val="24"/>
          <w:szCs w:val="24"/>
          <w:lang w:val="en-GB" w:eastAsia="en-GB"/>
        </w:rPr>
        <w:t xml:space="preserve">, që përfaqëson </w:t>
      </w:r>
      <w:r w:rsidRPr="002A18F6">
        <w:rPr>
          <w:rFonts w:ascii="Times New Roman" w:eastAsia="Times New Roman" w:hAnsi="Times New Roman" w:cs="Times New Roman"/>
          <w:b/>
          <w:bCs/>
          <w:sz w:val="24"/>
          <w:szCs w:val="24"/>
          <w:lang w:val="en-GB" w:eastAsia="en-GB"/>
        </w:rPr>
        <w:t>37.22%</w:t>
      </w:r>
      <w:r w:rsidRPr="002A18F6">
        <w:rPr>
          <w:rFonts w:ascii="Times New Roman" w:eastAsia="Times New Roman" w:hAnsi="Times New Roman" w:cs="Times New Roman"/>
          <w:sz w:val="24"/>
          <w:szCs w:val="24"/>
          <w:lang w:val="en-GB" w:eastAsia="en-GB"/>
        </w:rPr>
        <w:t xml:space="preserve"> të planifikimit vjetor.</w:t>
      </w:r>
    </w:p>
    <w:p w14:paraId="2ADAAFB8" w14:textId="77777777" w:rsidR="0017183A" w:rsidRPr="002A18F6" w:rsidRDefault="0017183A" w:rsidP="000B5A29">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Krahasuar me të njëjtën periudhë të vitit 2025, niveli i arkëtimit është më i ulët, për shkak se deri në fund të periudhës raportuese Komuna ende nuk i ka pranuar të hyrat indirekte (gjobat për TM2) nga Ministria e Financave, Punës dhe Transfereve.</w:t>
      </w:r>
    </w:p>
    <w:p w14:paraId="2293E84F" w14:textId="77777777" w:rsidR="0017183A" w:rsidRPr="002A18F6" w:rsidRDefault="0017183A" w:rsidP="0017183A">
      <w:pPr>
        <w:spacing w:before="100" w:beforeAutospacing="1" w:after="100" w:afterAutospacing="1" w:line="24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Paraqitja e detajuar e të hyrave vetanake është dhënë në tabelën në vijim.</w:t>
      </w:r>
    </w:p>
    <w:p w14:paraId="1FFEA83D" w14:textId="77777777" w:rsidR="008622F0" w:rsidRPr="002A18F6" w:rsidRDefault="008622F0" w:rsidP="00A86561">
      <w:pPr>
        <w:rPr>
          <w:rFonts w:ascii="Times New Roman" w:hAnsi="Times New Roman" w:cs="Times New Roman"/>
          <w:color w:val="000000" w:themeColor="text1"/>
          <w:sz w:val="24"/>
          <w:szCs w:val="24"/>
        </w:rPr>
      </w:pPr>
    </w:p>
    <w:p w14:paraId="4FEE107C" w14:textId="77777777" w:rsidR="0017183A" w:rsidRPr="002A18F6" w:rsidRDefault="0017183A" w:rsidP="00A86561">
      <w:pPr>
        <w:rPr>
          <w:rFonts w:ascii="Times New Roman" w:hAnsi="Times New Roman" w:cs="Times New Roman"/>
          <w:color w:val="000000" w:themeColor="text1"/>
          <w:sz w:val="24"/>
          <w:szCs w:val="24"/>
        </w:rPr>
      </w:pPr>
    </w:p>
    <w:p w14:paraId="16997A42" w14:textId="77777777" w:rsidR="0017183A" w:rsidRPr="002A18F6" w:rsidRDefault="0017183A" w:rsidP="00A86561">
      <w:pPr>
        <w:rPr>
          <w:rFonts w:ascii="Times New Roman" w:hAnsi="Times New Roman" w:cs="Times New Roman"/>
          <w:color w:val="000000" w:themeColor="text1"/>
          <w:sz w:val="24"/>
          <w:szCs w:val="24"/>
        </w:rPr>
      </w:pPr>
    </w:p>
    <w:p w14:paraId="5F69E328" w14:textId="6622B4FF" w:rsidR="0017183A" w:rsidRPr="002A18F6" w:rsidRDefault="00716A62" w:rsidP="002A18F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14:paraId="4CFBD0C3" w14:textId="77777777" w:rsidR="00EF7712" w:rsidRDefault="0017183A" w:rsidP="00014F27">
      <w:pPr>
        <w:spacing w:line="360" w:lineRule="auto"/>
        <w:jc w:val="center"/>
        <w:rPr>
          <w:rFonts w:ascii="Times New Roman" w:hAnsi="Times New Roman" w:cs="Times New Roman"/>
          <w:b/>
          <w:bCs/>
          <w:sz w:val="32"/>
          <w:szCs w:val="32"/>
          <w:lang w:val="sq-AL"/>
        </w:rPr>
      </w:pPr>
      <w:r w:rsidRPr="002A18F6">
        <w:rPr>
          <w:rFonts w:ascii="Times New Roman" w:hAnsi="Times New Roman" w:cs="Times New Roman"/>
          <w:noProof/>
          <w:sz w:val="24"/>
          <w:szCs w:val="24"/>
        </w:rPr>
        <w:lastRenderedPageBreak/>
        <w:drawing>
          <wp:inline distT="0" distB="0" distL="0" distR="0" wp14:anchorId="04171614" wp14:editId="04B6A68E">
            <wp:extent cx="6613451" cy="9777730"/>
            <wp:effectExtent l="0" t="0" r="0" b="0"/>
            <wp:docPr id="1786574937" name="Imazh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0566" cy="9788249"/>
                    </a:xfrm>
                    <a:prstGeom prst="rect">
                      <a:avLst/>
                    </a:prstGeom>
                    <a:noFill/>
                    <a:ln>
                      <a:noFill/>
                    </a:ln>
                  </pic:spPr>
                </pic:pic>
              </a:graphicData>
            </a:graphic>
          </wp:inline>
        </w:drawing>
      </w:r>
      <w:bookmarkStart w:id="3" w:name="_Toc171415048"/>
    </w:p>
    <w:p w14:paraId="7F57EEA1" w14:textId="0D032700" w:rsidR="00014F27" w:rsidRPr="00716A62" w:rsidRDefault="00014F27" w:rsidP="00014F27">
      <w:pPr>
        <w:spacing w:line="360" w:lineRule="auto"/>
        <w:jc w:val="center"/>
        <w:rPr>
          <w:rFonts w:ascii="Times New Roman" w:hAnsi="Times New Roman" w:cs="Times New Roman"/>
          <w:b/>
          <w:bCs/>
          <w:color w:val="000000" w:themeColor="text1"/>
          <w:sz w:val="32"/>
          <w:szCs w:val="32"/>
        </w:rPr>
      </w:pPr>
      <w:r w:rsidRPr="00716A62">
        <w:rPr>
          <w:rFonts w:ascii="Times New Roman" w:hAnsi="Times New Roman" w:cs="Times New Roman"/>
          <w:b/>
          <w:bCs/>
          <w:sz w:val="32"/>
          <w:szCs w:val="32"/>
          <w:lang w:val="sq-AL"/>
        </w:rPr>
        <w:lastRenderedPageBreak/>
        <w:t>SHPENZIMET BUXHETORE</w:t>
      </w:r>
      <w:bookmarkEnd w:id="3"/>
    </w:p>
    <w:p w14:paraId="474727D1" w14:textId="6915CC68" w:rsidR="00014F27" w:rsidRPr="002A18F6" w:rsidRDefault="00014F27" w:rsidP="00014F27">
      <w:p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Shpenzimet e Komunës janë realizuar përmes pesë kategorive ekonomike, të përcaktuara me Ligjin për Ndarjet Buxhetore për vitin 2026, si në vijim:</w:t>
      </w:r>
    </w:p>
    <w:p w14:paraId="0FCF60CF" w14:textId="77777777" w:rsidR="00014F27" w:rsidRPr="002A18F6" w:rsidRDefault="00014F27" w:rsidP="00014F27">
      <w:p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a. Paga dhe shtesa</w:t>
      </w:r>
      <w:r w:rsidRPr="002A18F6">
        <w:rPr>
          <w:rFonts w:ascii="Times New Roman" w:eastAsia="Times New Roman" w:hAnsi="Times New Roman" w:cs="Times New Roman"/>
          <w:sz w:val="24"/>
          <w:szCs w:val="24"/>
          <w:lang w:val="en-GB" w:eastAsia="en-GB"/>
        </w:rPr>
        <w:br/>
        <w:t>b. Mallra dhe shërbime</w:t>
      </w:r>
      <w:r w:rsidRPr="002A18F6">
        <w:rPr>
          <w:rFonts w:ascii="Times New Roman" w:eastAsia="Times New Roman" w:hAnsi="Times New Roman" w:cs="Times New Roman"/>
          <w:sz w:val="24"/>
          <w:szCs w:val="24"/>
          <w:lang w:val="en-GB" w:eastAsia="en-GB"/>
        </w:rPr>
        <w:br/>
        <w:t>c. Shërbime komunale</w:t>
      </w:r>
      <w:r w:rsidRPr="002A18F6">
        <w:rPr>
          <w:rFonts w:ascii="Times New Roman" w:eastAsia="Times New Roman" w:hAnsi="Times New Roman" w:cs="Times New Roman"/>
          <w:sz w:val="24"/>
          <w:szCs w:val="24"/>
          <w:lang w:val="en-GB" w:eastAsia="en-GB"/>
        </w:rPr>
        <w:br/>
        <w:t>d. Subvencione dhe transfere</w:t>
      </w:r>
      <w:r w:rsidRPr="002A18F6">
        <w:rPr>
          <w:rFonts w:ascii="Times New Roman" w:eastAsia="Times New Roman" w:hAnsi="Times New Roman" w:cs="Times New Roman"/>
          <w:sz w:val="24"/>
          <w:szCs w:val="24"/>
          <w:lang w:val="en-GB" w:eastAsia="en-GB"/>
        </w:rPr>
        <w:br/>
        <w:t>e. Shpenzime kapitale</w:t>
      </w:r>
    </w:p>
    <w:p w14:paraId="21C19D8C" w14:textId="5D3DA17B" w:rsidR="00014F27" w:rsidRPr="002A18F6" w:rsidRDefault="00014F27" w:rsidP="00014F27">
      <w:p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 xml:space="preserve">Në tabelën vijuese janë paraqitur të dhënat mbi realizimin e shpenzimeve sipas kategorive ekonomike për periudhën </w:t>
      </w:r>
      <w:r w:rsidRPr="002A18F6">
        <w:rPr>
          <w:rFonts w:ascii="Times New Roman" w:eastAsia="Times New Roman" w:hAnsi="Times New Roman" w:cs="Times New Roman"/>
          <w:b/>
          <w:bCs/>
          <w:sz w:val="24"/>
          <w:szCs w:val="24"/>
          <w:lang w:val="en-GB" w:eastAsia="en-GB"/>
        </w:rPr>
        <w:t>Janar–Qershor 2026</w:t>
      </w:r>
      <w:r w:rsidRPr="002A18F6">
        <w:rPr>
          <w:rFonts w:ascii="Times New Roman" w:eastAsia="Times New Roman" w:hAnsi="Times New Roman" w:cs="Times New Roman"/>
          <w:sz w:val="24"/>
          <w:szCs w:val="24"/>
          <w:lang w:val="en-GB" w:eastAsia="en-GB"/>
        </w:rPr>
        <w:t xml:space="preserve">, duke i krahasuar ato me realizimin e shpenzimeve për të njëjtën periudhë të viteve </w:t>
      </w:r>
      <w:r w:rsidRPr="002A18F6">
        <w:rPr>
          <w:rFonts w:ascii="Times New Roman" w:eastAsia="Times New Roman" w:hAnsi="Times New Roman" w:cs="Times New Roman"/>
          <w:b/>
          <w:bCs/>
          <w:sz w:val="24"/>
          <w:szCs w:val="24"/>
          <w:lang w:val="en-GB" w:eastAsia="en-GB"/>
        </w:rPr>
        <w:t>2024</w:t>
      </w:r>
      <w:r w:rsidRPr="002A18F6">
        <w:rPr>
          <w:rFonts w:ascii="Times New Roman" w:eastAsia="Times New Roman" w:hAnsi="Times New Roman" w:cs="Times New Roman"/>
          <w:sz w:val="24"/>
          <w:szCs w:val="24"/>
          <w:lang w:val="en-GB" w:eastAsia="en-GB"/>
        </w:rPr>
        <w:t xml:space="preserve"> dhe </w:t>
      </w:r>
      <w:r w:rsidRPr="002A18F6">
        <w:rPr>
          <w:rFonts w:ascii="Times New Roman" w:eastAsia="Times New Roman" w:hAnsi="Times New Roman" w:cs="Times New Roman"/>
          <w:b/>
          <w:bCs/>
          <w:sz w:val="24"/>
          <w:szCs w:val="24"/>
          <w:lang w:val="en-GB" w:eastAsia="en-GB"/>
        </w:rPr>
        <w:t>2025</w:t>
      </w:r>
      <w:r w:rsidRPr="002A18F6">
        <w:rPr>
          <w:rFonts w:ascii="Times New Roman" w:eastAsia="Times New Roman" w:hAnsi="Times New Roman" w:cs="Times New Roman"/>
          <w:sz w:val="24"/>
          <w:szCs w:val="24"/>
          <w:lang w:val="en-GB" w:eastAsia="en-GB"/>
        </w:rPr>
        <w:t>.</w:t>
      </w:r>
    </w:p>
    <w:p w14:paraId="1BC5CE1E" w14:textId="77777777" w:rsidR="00014F27" w:rsidRPr="002A18F6" w:rsidRDefault="00014F27" w:rsidP="00014F27">
      <w:p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Sipas të dhënave të paraqitura në tabelë, rezulton se:</w:t>
      </w:r>
    </w:p>
    <w:p w14:paraId="719ED29F" w14:textId="6D90D3F6" w:rsidR="00014F27" w:rsidRPr="002A18F6" w:rsidRDefault="00014F27" w:rsidP="00014F27">
      <w:pPr>
        <w:numPr>
          <w:ilvl w:val="0"/>
          <w:numId w:val="4"/>
        </w:num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b/>
          <w:bCs/>
          <w:sz w:val="24"/>
          <w:szCs w:val="24"/>
          <w:lang w:val="en-GB" w:eastAsia="en-GB"/>
        </w:rPr>
        <w:t>Paga dhe shtesa</w:t>
      </w:r>
      <w:r w:rsidRPr="002A18F6">
        <w:rPr>
          <w:rFonts w:ascii="Times New Roman" w:eastAsia="Times New Roman" w:hAnsi="Times New Roman" w:cs="Times New Roman"/>
          <w:sz w:val="24"/>
          <w:szCs w:val="24"/>
          <w:lang w:val="en-GB" w:eastAsia="en-GB"/>
        </w:rPr>
        <w:t xml:space="preserve"> kanë shënuar rritje krahasuar me të njëjtën periudhë të vitit paraprak. Gjatë periudhës raportuese është realizuar </w:t>
      </w:r>
      <w:r w:rsidRPr="002A18F6">
        <w:rPr>
          <w:rFonts w:ascii="Times New Roman" w:eastAsia="Times New Roman" w:hAnsi="Times New Roman" w:cs="Times New Roman"/>
          <w:b/>
          <w:bCs/>
          <w:sz w:val="24"/>
          <w:szCs w:val="24"/>
          <w:lang w:val="en-GB" w:eastAsia="en-GB"/>
        </w:rPr>
        <w:t>58.43%</w:t>
      </w:r>
      <w:r w:rsidRPr="002A18F6">
        <w:rPr>
          <w:rFonts w:ascii="Times New Roman" w:eastAsia="Times New Roman" w:hAnsi="Times New Roman" w:cs="Times New Roman"/>
          <w:sz w:val="24"/>
          <w:szCs w:val="24"/>
          <w:lang w:val="en-GB" w:eastAsia="en-GB"/>
        </w:rPr>
        <w:t xml:space="preserve"> e fondit aktual të kësaj kategorie. Rritja e shpenzimeve është ndikuar kryesisht nga rritja e koeficientit të pagave, në përputhje me Ligjin për Buxhetin e vitit 2026, si dhe nga pagesa e pagës së trembëdhjetë.</w:t>
      </w:r>
    </w:p>
    <w:p w14:paraId="53FD2DC3" w14:textId="3F3AA727" w:rsidR="00014F27" w:rsidRPr="002A18F6" w:rsidRDefault="00014F27" w:rsidP="00014F27">
      <w:pPr>
        <w:numPr>
          <w:ilvl w:val="0"/>
          <w:numId w:val="4"/>
        </w:num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b/>
          <w:bCs/>
          <w:sz w:val="24"/>
          <w:szCs w:val="24"/>
          <w:lang w:val="en-GB" w:eastAsia="en-GB"/>
        </w:rPr>
        <w:t>Mallrat dhe shërbimet</w:t>
      </w:r>
      <w:r w:rsidRPr="002A18F6">
        <w:rPr>
          <w:rFonts w:ascii="Times New Roman" w:eastAsia="Times New Roman" w:hAnsi="Times New Roman" w:cs="Times New Roman"/>
          <w:sz w:val="24"/>
          <w:szCs w:val="24"/>
          <w:lang w:val="en-GB" w:eastAsia="en-GB"/>
        </w:rPr>
        <w:t xml:space="preserve"> kanë shënuar realizim prej </w:t>
      </w:r>
      <w:r w:rsidRPr="002A18F6">
        <w:rPr>
          <w:rFonts w:ascii="Times New Roman" w:eastAsia="Times New Roman" w:hAnsi="Times New Roman" w:cs="Times New Roman"/>
          <w:b/>
          <w:bCs/>
          <w:sz w:val="24"/>
          <w:szCs w:val="24"/>
          <w:lang w:val="en-GB" w:eastAsia="en-GB"/>
        </w:rPr>
        <w:t>68.62%</w:t>
      </w:r>
      <w:r w:rsidRPr="002A18F6">
        <w:rPr>
          <w:rFonts w:ascii="Times New Roman" w:eastAsia="Times New Roman" w:hAnsi="Times New Roman" w:cs="Times New Roman"/>
          <w:sz w:val="24"/>
          <w:szCs w:val="24"/>
          <w:lang w:val="en-GB" w:eastAsia="en-GB"/>
        </w:rPr>
        <w:t xml:space="preserve"> të fondit aktual, ndërsa pjesëmarrja e tyre në shpenzimet e përgjithshme është </w:t>
      </w:r>
      <w:r w:rsidRPr="002A18F6">
        <w:rPr>
          <w:rFonts w:ascii="Times New Roman" w:eastAsia="Times New Roman" w:hAnsi="Times New Roman" w:cs="Times New Roman"/>
          <w:b/>
          <w:bCs/>
          <w:sz w:val="24"/>
          <w:szCs w:val="24"/>
          <w:lang w:val="en-GB" w:eastAsia="en-GB"/>
        </w:rPr>
        <w:t>20.18%</w:t>
      </w:r>
      <w:r w:rsidRPr="002A18F6">
        <w:rPr>
          <w:rFonts w:ascii="Times New Roman" w:eastAsia="Times New Roman" w:hAnsi="Times New Roman" w:cs="Times New Roman"/>
          <w:sz w:val="24"/>
          <w:szCs w:val="24"/>
          <w:lang w:val="en-GB" w:eastAsia="en-GB"/>
        </w:rPr>
        <w:t>.</w:t>
      </w:r>
    </w:p>
    <w:p w14:paraId="5638BD40" w14:textId="2ED59B13" w:rsidR="00014F27" w:rsidRPr="002A18F6" w:rsidRDefault="00014F27" w:rsidP="00014F27">
      <w:pPr>
        <w:numPr>
          <w:ilvl w:val="0"/>
          <w:numId w:val="4"/>
        </w:num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b/>
          <w:bCs/>
          <w:sz w:val="24"/>
          <w:szCs w:val="24"/>
          <w:lang w:val="en-GB" w:eastAsia="en-GB"/>
        </w:rPr>
        <w:t>Shërbimet komunale</w:t>
      </w:r>
      <w:r w:rsidRPr="002A18F6">
        <w:rPr>
          <w:rFonts w:ascii="Times New Roman" w:eastAsia="Times New Roman" w:hAnsi="Times New Roman" w:cs="Times New Roman"/>
          <w:sz w:val="24"/>
          <w:szCs w:val="24"/>
          <w:lang w:val="en-GB" w:eastAsia="en-GB"/>
        </w:rPr>
        <w:t xml:space="preserve"> kanë shënuar realizim prej </w:t>
      </w:r>
      <w:r w:rsidRPr="002A18F6">
        <w:rPr>
          <w:rFonts w:ascii="Times New Roman" w:eastAsia="Times New Roman" w:hAnsi="Times New Roman" w:cs="Times New Roman"/>
          <w:b/>
          <w:bCs/>
          <w:sz w:val="24"/>
          <w:szCs w:val="24"/>
          <w:lang w:val="en-GB" w:eastAsia="en-GB"/>
        </w:rPr>
        <w:t>63.13%</w:t>
      </w:r>
      <w:r w:rsidRPr="002A18F6">
        <w:rPr>
          <w:rFonts w:ascii="Times New Roman" w:eastAsia="Times New Roman" w:hAnsi="Times New Roman" w:cs="Times New Roman"/>
          <w:sz w:val="24"/>
          <w:szCs w:val="24"/>
          <w:lang w:val="en-GB" w:eastAsia="en-GB"/>
        </w:rPr>
        <w:t xml:space="preserve"> të fondit aktual, ndërsa pjesëmarrja e tyre në shpenzimet e përgjithshme është </w:t>
      </w:r>
      <w:r w:rsidRPr="002A18F6">
        <w:rPr>
          <w:rFonts w:ascii="Times New Roman" w:eastAsia="Times New Roman" w:hAnsi="Times New Roman" w:cs="Times New Roman"/>
          <w:b/>
          <w:bCs/>
          <w:sz w:val="24"/>
          <w:szCs w:val="24"/>
          <w:lang w:val="en-GB" w:eastAsia="en-GB"/>
        </w:rPr>
        <w:t>1.</w:t>
      </w:r>
      <w:r w:rsidR="000B5A29">
        <w:rPr>
          <w:rFonts w:ascii="Times New Roman" w:eastAsia="Times New Roman" w:hAnsi="Times New Roman" w:cs="Times New Roman"/>
          <w:b/>
          <w:bCs/>
          <w:sz w:val="24"/>
          <w:szCs w:val="24"/>
          <w:lang w:val="en-GB" w:eastAsia="en-GB"/>
        </w:rPr>
        <w:t>44</w:t>
      </w:r>
      <w:r w:rsidRPr="002A18F6">
        <w:rPr>
          <w:rFonts w:ascii="Times New Roman" w:eastAsia="Times New Roman" w:hAnsi="Times New Roman" w:cs="Times New Roman"/>
          <w:b/>
          <w:bCs/>
          <w:sz w:val="24"/>
          <w:szCs w:val="24"/>
          <w:lang w:val="en-GB" w:eastAsia="en-GB"/>
        </w:rPr>
        <w:t>%</w:t>
      </w:r>
      <w:r w:rsidRPr="002A18F6">
        <w:rPr>
          <w:rFonts w:ascii="Times New Roman" w:eastAsia="Times New Roman" w:hAnsi="Times New Roman" w:cs="Times New Roman"/>
          <w:sz w:val="24"/>
          <w:szCs w:val="24"/>
          <w:lang w:val="en-GB" w:eastAsia="en-GB"/>
        </w:rPr>
        <w:t>.</w:t>
      </w:r>
    </w:p>
    <w:p w14:paraId="5E425615" w14:textId="77777777" w:rsidR="00014F27" w:rsidRPr="002A18F6" w:rsidRDefault="00014F27" w:rsidP="00014F27">
      <w:pPr>
        <w:numPr>
          <w:ilvl w:val="0"/>
          <w:numId w:val="4"/>
        </w:num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b/>
          <w:bCs/>
          <w:sz w:val="24"/>
          <w:szCs w:val="24"/>
          <w:lang w:val="en-GB" w:eastAsia="en-GB"/>
        </w:rPr>
        <w:t>Subvencionet dhe transferet</w:t>
      </w:r>
      <w:r w:rsidRPr="002A18F6">
        <w:rPr>
          <w:rFonts w:ascii="Times New Roman" w:eastAsia="Times New Roman" w:hAnsi="Times New Roman" w:cs="Times New Roman"/>
          <w:sz w:val="24"/>
          <w:szCs w:val="24"/>
          <w:lang w:val="en-GB" w:eastAsia="en-GB"/>
        </w:rPr>
        <w:t xml:space="preserve"> kanë shënuar realizim prej </w:t>
      </w:r>
      <w:r w:rsidRPr="002A18F6">
        <w:rPr>
          <w:rFonts w:ascii="Times New Roman" w:eastAsia="Times New Roman" w:hAnsi="Times New Roman" w:cs="Times New Roman"/>
          <w:b/>
          <w:bCs/>
          <w:sz w:val="24"/>
          <w:szCs w:val="24"/>
          <w:lang w:val="en-GB" w:eastAsia="en-GB"/>
        </w:rPr>
        <w:t>46.96%</w:t>
      </w:r>
      <w:r w:rsidRPr="002A18F6">
        <w:rPr>
          <w:rFonts w:ascii="Times New Roman" w:eastAsia="Times New Roman" w:hAnsi="Times New Roman" w:cs="Times New Roman"/>
          <w:sz w:val="24"/>
          <w:szCs w:val="24"/>
          <w:lang w:val="en-GB" w:eastAsia="en-GB"/>
        </w:rPr>
        <w:t xml:space="preserve"> të fondit aktual. Mjetet janë përdorur kryesisht për subvencionimin e programeve në bujqësi, pagesat për Bashkësinë Islame, bursat për studentë, mbështetjen e klubeve sportive, si dhe pagesat për fëmijët e porsalindur. Pjesëmarrja e kësaj kategorie në shpenzimet e përgjithshme është </w:t>
      </w:r>
      <w:r w:rsidRPr="002A18F6">
        <w:rPr>
          <w:rFonts w:ascii="Times New Roman" w:eastAsia="Times New Roman" w:hAnsi="Times New Roman" w:cs="Times New Roman"/>
          <w:b/>
          <w:bCs/>
          <w:sz w:val="24"/>
          <w:szCs w:val="24"/>
          <w:lang w:val="en-GB" w:eastAsia="en-GB"/>
        </w:rPr>
        <w:t>5.17%</w:t>
      </w:r>
      <w:r w:rsidRPr="002A18F6">
        <w:rPr>
          <w:rFonts w:ascii="Times New Roman" w:eastAsia="Times New Roman" w:hAnsi="Times New Roman" w:cs="Times New Roman"/>
          <w:sz w:val="24"/>
          <w:szCs w:val="24"/>
          <w:lang w:val="en-GB" w:eastAsia="en-GB"/>
        </w:rPr>
        <w:t>.</w:t>
      </w:r>
    </w:p>
    <w:p w14:paraId="31ED4B2E" w14:textId="77777777" w:rsidR="00014F27" w:rsidRPr="002A18F6" w:rsidRDefault="00014F27" w:rsidP="00014F27">
      <w:pPr>
        <w:numPr>
          <w:ilvl w:val="0"/>
          <w:numId w:val="4"/>
        </w:num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b/>
          <w:bCs/>
          <w:sz w:val="24"/>
          <w:szCs w:val="24"/>
          <w:lang w:val="en-GB" w:eastAsia="en-GB"/>
        </w:rPr>
        <w:t>Shpenzimet kapitale</w:t>
      </w:r>
      <w:r w:rsidRPr="002A18F6">
        <w:rPr>
          <w:rFonts w:ascii="Times New Roman" w:eastAsia="Times New Roman" w:hAnsi="Times New Roman" w:cs="Times New Roman"/>
          <w:sz w:val="24"/>
          <w:szCs w:val="24"/>
          <w:lang w:val="en-GB" w:eastAsia="en-GB"/>
        </w:rPr>
        <w:t xml:space="preserve"> kanë shënuar realizim prej </w:t>
      </w:r>
      <w:r w:rsidRPr="002A18F6">
        <w:rPr>
          <w:rFonts w:ascii="Times New Roman" w:eastAsia="Times New Roman" w:hAnsi="Times New Roman" w:cs="Times New Roman"/>
          <w:b/>
          <w:bCs/>
          <w:sz w:val="24"/>
          <w:szCs w:val="24"/>
          <w:lang w:val="en-GB" w:eastAsia="en-GB"/>
        </w:rPr>
        <w:t>50.54%</w:t>
      </w:r>
      <w:r w:rsidRPr="002A18F6">
        <w:rPr>
          <w:rFonts w:ascii="Times New Roman" w:eastAsia="Times New Roman" w:hAnsi="Times New Roman" w:cs="Times New Roman"/>
          <w:sz w:val="24"/>
          <w:szCs w:val="24"/>
          <w:lang w:val="en-GB" w:eastAsia="en-GB"/>
        </w:rPr>
        <w:t xml:space="preserve"> të fondit aktual, ndërsa pjesëmarrja e tyre në shpenzimet e përgjithshme komunale është </w:t>
      </w:r>
      <w:r w:rsidRPr="002A18F6">
        <w:rPr>
          <w:rFonts w:ascii="Times New Roman" w:eastAsia="Times New Roman" w:hAnsi="Times New Roman" w:cs="Times New Roman"/>
          <w:b/>
          <w:bCs/>
          <w:sz w:val="24"/>
          <w:szCs w:val="24"/>
          <w:lang w:val="en-GB" w:eastAsia="en-GB"/>
        </w:rPr>
        <w:t>14.53%</w:t>
      </w:r>
      <w:r w:rsidRPr="002A18F6">
        <w:rPr>
          <w:rFonts w:ascii="Times New Roman" w:eastAsia="Times New Roman" w:hAnsi="Times New Roman" w:cs="Times New Roman"/>
          <w:sz w:val="24"/>
          <w:szCs w:val="24"/>
          <w:lang w:val="en-GB" w:eastAsia="en-GB"/>
        </w:rPr>
        <w:t>.</w:t>
      </w:r>
    </w:p>
    <w:p w14:paraId="7769FE99" w14:textId="77777777" w:rsidR="00014F27" w:rsidRPr="002A18F6" w:rsidRDefault="00014F27" w:rsidP="00014F27">
      <w:pPr>
        <w:spacing w:before="100" w:beforeAutospacing="1" w:after="100" w:afterAutospacing="1" w:line="360" w:lineRule="auto"/>
        <w:rPr>
          <w:rFonts w:ascii="Times New Roman" w:eastAsia="Times New Roman" w:hAnsi="Times New Roman" w:cs="Times New Roman"/>
          <w:sz w:val="24"/>
          <w:szCs w:val="24"/>
          <w:lang w:val="en-GB" w:eastAsia="en-GB"/>
        </w:rPr>
      </w:pPr>
      <w:r w:rsidRPr="002A18F6">
        <w:rPr>
          <w:rFonts w:ascii="Times New Roman" w:eastAsia="Times New Roman" w:hAnsi="Times New Roman" w:cs="Times New Roman"/>
          <w:sz w:val="24"/>
          <w:szCs w:val="24"/>
          <w:lang w:val="en-GB" w:eastAsia="en-GB"/>
        </w:rPr>
        <w:t>Për informata më të detajuara, shih Tabelën nr. 3.</w:t>
      </w:r>
    </w:p>
    <w:p w14:paraId="5E781174" w14:textId="77777777" w:rsidR="00345683" w:rsidRPr="002A18F6" w:rsidRDefault="00345683" w:rsidP="00014F27">
      <w:pPr>
        <w:spacing w:line="360" w:lineRule="auto"/>
        <w:rPr>
          <w:rFonts w:ascii="Times New Roman" w:hAnsi="Times New Roman" w:cs="Times New Roman"/>
          <w:color w:val="000000" w:themeColor="text1"/>
          <w:sz w:val="24"/>
          <w:szCs w:val="24"/>
        </w:rPr>
      </w:pPr>
    </w:p>
    <w:p w14:paraId="1DAC1C16" w14:textId="31E3A7CE" w:rsidR="00014F27" w:rsidRPr="002A18F6" w:rsidRDefault="00716A62" w:rsidP="002A18F6">
      <w:pPr>
        <w:spacing w:line="36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14:paraId="62D6724C" w14:textId="0D27E7DB" w:rsidR="00014F27" w:rsidRPr="002A18F6" w:rsidRDefault="00014F27" w:rsidP="00014F27">
      <w:pPr>
        <w:spacing w:line="360" w:lineRule="auto"/>
        <w:rPr>
          <w:rFonts w:ascii="Times New Roman" w:hAnsi="Times New Roman" w:cs="Times New Roman"/>
          <w:color w:val="000000" w:themeColor="text1"/>
          <w:sz w:val="24"/>
          <w:szCs w:val="24"/>
        </w:rPr>
      </w:pPr>
      <w:r w:rsidRPr="002A18F6">
        <w:rPr>
          <w:rFonts w:ascii="Times New Roman" w:hAnsi="Times New Roman" w:cs="Times New Roman"/>
          <w:noProof/>
          <w:sz w:val="24"/>
          <w:szCs w:val="24"/>
        </w:rPr>
        <w:lastRenderedPageBreak/>
        <w:drawing>
          <wp:inline distT="0" distB="0" distL="0" distR="0" wp14:anchorId="4EF666AB" wp14:editId="1A7D0C62">
            <wp:extent cx="6645910" cy="9624443"/>
            <wp:effectExtent l="0" t="0" r="2540" b="0"/>
            <wp:docPr id="1750375721" name="Imazhi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9624443"/>
                    </a:xfrm>
                    <a:prstGeom prst="rect">
                      <a:avLst/>
                    </a:prstGeom>
                    <a:noFill/>
                    <a:ln>
                      <a:noFill/>
                    </a:ln>
                  </pic:spPr>
                </pic:pic>
              </a:graphicData>
            </a:graphic>
          </wp:inline>
        </w:drawing>
      </w:r>
    </w:p>
    <w:p w14:paraId="734FC5A8" w14:textId="4DEA6CE0" w:rsidR="00014F27" w:rsidRPr="002A18F6" w:rsidRDefault="00014F27" w:rsidP="00014F27">
      <w:pPr>
        <w:spacing w:line="360" w:lineRule="auto"/>
        <w:rPr>
          <w:rFonts w:ascii="Times New Roman" w:hAnsi="Times New Roman" w:cs="Times New Roman"/>
          <w:color w:val="000000" w:themeColor="text1"/>
          <w:sz w:val="24"/>
          <w:szCs w:val="24"/>
        </w:rPr>
      </w:pPr>
      <w:r w:rsidRPr="002A18F6">
        <w:rPr>
          <w:rFonts w:ascii="Times New Roman" w:hAnsi="Times New Roman" w:cs="Times New Roman"/>
          <w:noProof/>
          <w:sz w:val="24"/>
          <w:szCs w:val="24"/>
        </w:rPr>
        <w:lastRenderedPageBreak/>
        <w:drawing>
          <wp:inline distT="0" distB="0" distL="0" distR="0" wp14:anchorId="355F9D22" wp14:editId="6459584F">
            <wp:extent cx="6645910" cy="2315845"/>
            <wp:effectExtent l="0" t="0" r="2540" b="8255"/>
            <wp:docPr id="1029827789" name="Imazhi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2315845"/>
                    </a:xfrm>
                    <a:prstGeom prst="rect">
                      <a:avLst/>
                    </a:prstGeom>
                    <a:noFill/>
                    <a:ln>
                      <a:noFill/>
                    </a:ln>
                  </pic:spPr>
                </pic:pic>
              </a:graphicData>
            </a:graphic>
          </wp:inline>
        </w:drawing>
      </w:r>
    </w:p>
    <w:p w14:paraId="4407FF6D"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bookmarkStart w:id="4" w:name="_Toc171415049"/>
    </w:p>
    <w:p w14:paraId="59E5FF42"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783DC49D"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1EA9A6BD"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3EDD7A86"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3B8DA094"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5B907319"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417F7FB6"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3B8A4AB2"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629085D0"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555EA99F"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6B226545"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4392F8E8"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214397FC"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282EFB21"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1287D044"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589FE3B1"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51EDA1A4"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687C1ABB"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1B88CA88"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32B8F67F"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1A048284"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08510765"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2895421B"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3C46569A"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36A4E097"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77EA1F26"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574127C0"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p w14:paraId="5C13D16C" w14:textId="77777777" w:rsidR="00014F27" w:rsidRPr="002A18F6" w:rsidRDefault="00014F27" w:rsidP="00014F27">
      <w:pPr>
        <w:pStyle w:val="Heading2"/>
        <w:jc w:val="center"/>
        <w:rPr>
          <w:rFonts w:ascii="Times New Roman" w:eastAsia="Times New Roman" w:hAnsi="Times New Roman" w:cs="Times New Roman"/>
          <w:color w:val="auto"/>
          <w:sz w:val="24"/>
          <w:szCs w:val="24"/>
          <w:lang w:val="sq-AL"/>
        </w:rPr>
      </w:pPr>
    </w:p>
    <w:bookmarkEnd w:id="4"/>
    <w:p w14:paraId="0A0888E4" w14:textId="233D90CE" w:rsidR="00014F27" w:rsidRPr="002A18F6" w:rsidRDefault="00716A62" w:rsidP="002A18F6">
      <w:pPr>
        <w:spacing w:line="36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14:paraId="173BF858" w14:textId="7153F852" w:rsidR="00014F27" w:rsidRPr="002A18F6" w:rsidRDefault="00DE7B42" w:rsidP="00DE7B42">
      <w:pPr>
        <w:pStyle w:val="Heading2"/>
        <w:jc w:val="center"/>
        <w:rPr>
          <w:rFonts w:ascii="Times New Roman" w:hAnsi="Times New Roman" w:cs="Times New Roman"/>
          <w:color w:val="000000" w:themeColor="text1"/>
          <w:sz w:val="24"/>
          <w:szCs w:val="24"/>
        </w:rPr>
      </w:pPr>
      <w:r w:rsidRPr="002A18F6">
        <w:rPr>
          <w:rFonts w:ascii="Times New Roman" w:eastAsia="Times New Roman" w:hAnsi="Times New Roman" w:cs="Times New Roman"/>
          <w:b/>
          <w:bCs/>
          <w:noProof/>
          <w:color w:val="auto"/>
          <w:sz w:val="24"/>
          <w:szCs w:val="24"/>
          <w:lang w:val="sq-AL"/>
        </w:rPr>
        <w:lastRenderedPageBreak/>
        <w:drawing>
          <wp:inline distT="0" distB="0" distL="0" distR="0" wp14:anchorId="1B95B953" wp14:editId="083CD3C1">
            <wp:extent cx="6743065" cy="9614535"/>
            <wp:effectExtent l="0" t="0" r="635" b="5715"/>
            <wp:docPr id="592755449" name="Imazhi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43065" cy="9614535"/>
                    </a:xfrm>
                    <a:prstGeom prst="rect">
                      <a:avLst/>
                    </a:prstGeom>
                    <a:noFill/>
                  </pic:spPr>
                </pic:pic>
              </a:graphicData>
            </a:graphic>
          </wp:inline>
        </w:drawing>
      </w:r>
    </w:p>
    <w:p w14:paraId="33D3EF51" w14:textId="730854DE" w:rsidR="00DE7B42" w:rsidRPr="002A18F6" w:rsidRDefault="00DE7B42" w:rsidP="00DE7B42">
      <w:pPr>
        <w:rPr>
          <w:rFonts w:ascii="Times New Roman" w:hAnsi="Times New Roman" w:cs="Times New Roman"/>
          <w:sz w:val="24"/>
          <w:szCs w:val="24"/>
        </w:rPr>
      </w:pPr>
      <w:r w:rsidRPr="002A18F6">
        <w:rPr>
          <w:rFonts w:ascii="Times New Roman" w:hAnsi="Times New Roman" w:cs="Times New Roman"/>
          <w:noProof/>
          <w:sz w:val="24"/>
          <w:szCs w:val="24"/>
        </w:rPr>
        <w:lastRenderedPageBreak/>
        <w:drawing>
          <wp:inline distT="0" distB="0" distL="0" distR="0" wp14:anchorId="735F2295" wp14:editId="0A5844A1">
            <wp:extent cx="6815470" cy="9777730"/>
            <wp:effectExtent l="0" t="0" r="4445" b="0"/>
            <wp:docPr id="764092652" name="Imazhi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26677" cy="9793808"/>
                    </a:xfrm>
                    <a:prstGeom prst="rect">
                      <a:avLst/>
                    </a:prstGeom>
                    <a:noFill/>
                    <a:ln>
                      <a:noFill/>
                    </a:ln>
                  </pic:spPr>
                </pic:pic>
              </a:graphicData>
            </a:graphic>
          </wp:inline>
        </w:drawing>
      </w:r>
    </w:p>
    <w:p w14:paraId="594AE03B" w14:textId="6C7D3E09" w:rsidR="00014F27" w:rsidRPr="002A18F6" w:rsidRDefault="00DE7B42" w:rsidP="00014F27">
      <w:pPr>
        <w:spacing w:line="360" w:lineRule="auto"/>
        <w:rPr>
          <w:rFonts w:ascii="Times New Roman" w:hAnsi="Times New Roman" w:cs="Times New Roman"/>
          <w:color w:val="000000" w:themeColor="text1"/>
          <w:sz w:val="24"/>
          <w:szCs w:val="24"/>
        </w:rPr>
      </w:pPr>
      <w:r w:rsidRPr="002A18F6">
        <w:rPr>
          <w:rFonts w:ascii="Times New Roman" w:hAnsi="Times New Roman" w:cs="Times New Roman"/>
          <w:noProof/>
          <w:sz w:val="24"/>
          <w:szCs w:val="24"/>
        </w:rPr>
        <w:lastRenderedPageBreak/>
        <w:drawing>
          <wp:inline distT="0" distB="0" distL="0" distR="0" wp14:anchorId="66D546E9" wp14:editId="2BDC0AED">
            <wp:extent cx="6506700" cy="8601740"/>
            <wp:effectExtent l="0" t="0" r="8890" b="8890"/>
            <wp:docPr id="1018881747" name="Imazhi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30647" cy="8633397"/>
                    </a:xfrm>
                    <a:prstGeom prst="rect">
                      <a:avLst/>
                    </a:prstGeom>
                    <a:noFill/>
                    <a:ln>
                      <a:noFill/>
                    </a:ln>
                  </pic:spPr>
                </pic:pic>
              </a:graphicData>
            </a:graphic>
          </wp:inline>
        </w:drawing>
      </w:r>
    </w:p>
    <w:p w14:paraId="1695263D" w14:textId="4DA8D7F2" w:rsidR="00DE7B42" w:rsidRPr="002A18F6" w:rsidRDefault="00DE7B42" w:rsidP="00DE7B42">
      <w:pPr>
        <w:spacing w:after="0" w:line="240" w:lineRule="auto"/>
        <w:ind w:left="432" w:firstLine="432"/>
        <w:rPr>
          <w:rFonts w:ascii="Times New Roman" w:hAnsi="Times New Roman" w:cs="Times New Roman"/>
          <w:b/>
          <w:bCs/>
          <w:sz w:val="24"/>
          <w:szCs w:val="24"/>
        </w:rPr>
      </w:pPr>
      <w:r w:rsidRPr="002A18F6">
        <w:rPr>
          <w:rFonts w:ascii="Times New Roman" w:hAnsi="Times New Roman" w:cs="Times New Roman"/>
          <w:b/>
          <w:bCs/>
          <w:sz w:val="24"/>
          <w:szCs w:val="24"/>
        </w:rPr>
        <w:t>Drejtori i DBF-së                                                                                 Kryetari i Komunës</w:t>
      </w:r>
    </w:p>
    <w:p w14:paraId="72E89D9E" w14:textId="259FB340" w:rsidR="00DE7B42" w:rsidRPr="002A18F6" w:rsidRDefault="00DE7B42" w:rsidP="00DE7B42">
      <w:pPr>
        <w:spacing w:after="0" w:line="240" w:lineRule="auto"/>
        <w:ind w:firstLine="432"/>
        <w:rPr>
          <w:rFonts w:ascii="Times New Roman" w:hAnsi="Times New Roman" w:cs="Times New Roman"/>
          <w:sz w:val="24"/>
          <w:szCs w:val="24"/>
        </w:rPr>
      </w:pPr>
      <w:r w:rsidRPr="002A18F6">
        <w:rPr>
          <w:rFonts w:ascii="Times New Roman" w:hAnsi="Times New Roman" w:cs="Times New Roman"/>
          <w:sz w:val="24"/>
          <w:szCs w:val="24"/>
        </w:rPr>
        <w:t xml:space="preserve">         </w:t>
      </w:r>
      <w:r w:rsidR="00716A62">
        <w:rPr>
          <w:rFonts w:ascii="Times New Roman" w:hAnsi="Times New Roman" w:cs="Times New Roman"/>
          <w:sz w:val="24"/>
          <w:szCs w:val="24"/>
        </w:rPr>
        <w:t>z</w:t>
      </w:r>
      <w:r w:rsidRPr="002A18F6">
        <w:rPr>
          <w:rFonts w:ascii="Times New Roman" w:hAnsi="Times New Roman" w:cs="Times New Roman"/>
          <w:sz w:val="24"/>
          <w:szCs w:val="24"/>
        </w:rPr>
        <w:t xml:space="preserve">. Behxhet Maliqi                    </w:t>
      </w:r>
      <w:r w:rsidR="009D0083" w:rsidRPr="002A18F6">
        <w:rPr>
          <w:rFonts w:ascii="Times New Roman" w:hAnsi="Times New Roman" w:cs="Times New Roman"/>
          <w:sz w:val="24"/>
          <w:szCs w:val="24"/>
        </w:rPr>
        <w:t xml:space="preserve">   </w:t>
      </w:r>
      <w:r w:rsidRPr="002A18F6">
        <w:rPr>
          <w:rFonts w:ascii="Times New Roman" w:hAnsi="Times New Roman" w:cs="Times New Roman"/>
          <w:sz w:val="24"/>
          <w:szCs w:val="24"/>
        </w:rPr>
        <w:t xml:space="preserve">                                             </w:t>
      </w:r>
      <w:r w:rsidRPr="002A18F6">
        <w:rPr>
          <w:rFonts w:ascii="Times New Roman" w:hAnsi="Times New Roman" w:cs="Times New Roman"/>
          <w:sz w:val="24"/>
          <w:szCs w:val="24"/>
        </w:rPr>
        <w:tab/>
        <w:t xml:space="preserve"> </w:t>
      </w:r>
      <w:r w:rsidR="002A18F6">
        <w:rPr>
          <w:rFonts w:ascii="Times New Roman" w:hAnsi="Times New Roman" w:cs="Times New Roman"/>
          <w:sz w:val="24"/>
          <w:szCs w:val="24"/>
        </w:rPr>
        <w:t xml:space="preserve">       </w:t>
      </w:r>
      <w:r w:rsidR="00716A62">
        <w:rPr>
          <w:rFonts w:ascii="Times New Roman" w:hAnsi="Times New Roman" w:cs="Times New Roman"/>
          <w:sz w:val="24"/>
          <w:szCs w:val="24"/>
        </w:rPr>
        <w:t>z</w:t>
      </w:r>
      <w:r w:rsidRPr="002A18F6">
        <w:rPr>
          <w:rFonts w:ascii="Times New Roman" w:hAnsi="Times New Roman" w:cs="Times New Roman"/>
          <w:sz w:val="24"/>
          <w:szCs w:val="24"/>
        </w:rPr>
        <w:t>. Sami Lushtaku</w:t>
      </w:r>
    </w:p>
    <w:p w14:paraId="69B2F42B" w14:textId="1F5BB666" w:rsidR="009D0083" w:rsidRPr="002A18F6" w:rsidRDefault="00DE7B42" w:rsidP="00DE7B42">
      <w:pPr>
        <w:spacing w:after="0" w:line="240" w:lineRule="auto"/>
        <w:ind w:left="432"/>
        <w:rPr>
          <w:rFonts w:ascii="Times New Roman" w:hAnsi="Times New Roman" w:cs="Times New Roman"/>
          <w:sz w:val="24"/>
          <w:szCs w:val="24"/>
        </w:rPr>
      </w:pPr>
      <w:r w:rsidRPr="002A18F6">
        <w:rPr>
          <w:rFonts w:ascii="Times New Roman" w:hAnsi="Times New Roman" w:cs="Times New Roman"/>
          <w:sz w:val="24"/>
          <w:szCs w:val="24"/>
        </w:rPr>
        <w:t xml:space="preserve">     </w:t>
      </w:r>
      <w:r w:rsidR="00716A62">
        <w:rPr>
          <w:rFonts w:ascii="Times New Roman" w:hAnsi="Times New Roman" w:cs="Times New Roman"/>
          <w:sz w:val="24"/>
          <w:szCs w:val="24"/>
        </w:rPr>
        <w:t xml:space="preserve"> </w:t>
      </w:r>
    </w:p>
    <w:p w14:paraId="60F39DB9" w14:textId="45D9F938" w:rsidR="00DE7B42" w:rsidRPr="002A18F6" w:rsidRDefault="00DE7B42" w:rsidP="00DE7B42">
      <w:pPr>
        <w:spacing w:after="0" w:line="240" w:lineRule="auto"/>
        <w:ind w:left="432"/>
        <w:rPr>
          <w:rFonts w:ascii="Times New Roman" w:hAnsi="Times New Roman" w:cs="Times New Roman"/>
          <w:sz w:val="24"/>
          <w:szCs w:val="24"/>
        </w:rPr>
      </w:pPr>
      <w:r w:rsidRPr="002A18F6">
        <w:rPr>
          <w:rFonts w:ascii="Times New Roman" w:hAnsi="Times New Roman" w:cs="Times New Roman"/>
          <w:sz w:val="24"/>
          <w:szCs w:val="24"/>
        </w:rPr>
        <w:t xml:space="preserve">   </w:t>
      </w:r>
      <w:r w:rsidR="00716A62">
        <w:rPr>
          <w:rFonts w:ascii="Times New Roman" w:hAnsi="Times New Roman" w:cs="Times New Roman"/>
          <w:sz w:val="24"/>
          <w:szCs w:val="24"/>
        </w:rPr>
        <w:t xml:space="preserve">    </w:t>
      </w:r>
      <w:r w:rsidRPr="002A18F6">
        <w:rPr>
          <w:rFonts w:ascii="Times New Roman" w:hAnsi="Times New Roman" w:cs="Times New Roman"/>
          <w:sz w:val="24"/>
          <w:szCs w:val="24"/>
        </w:rPr>
        <w:t xml:space="preserve">________________ </w:t>
      </w:r>
      <w:r w:rsidRPr="002A18F6">
        <w:rPr>
          <w:rFonts w:ascii="Times New Roman" w:hAnsi="Times New Roman" w:cs="Times New Roman"/>
          <w:sz w:val="24"/>
          <w:szCs w:val="24"/>
        </w:rPr>
        <w:tab/>
      </w:r>
      <w:r w:rsidRPr="002A18F6">
        <w:rPr>
          <w:rFonts w:ascii="Times New Roman" w:hAnsi="Times New Roman" w:cs="Times New Roman"/>
          <w:sz w:val="24"/>
          <w:szCs w:val="24"/>
        </w:rPr>
        <w:tab/>
      </w:r>
      <w:r w:rsidRPr="002A18F6">
        <w:rPr>
          <w:rFonts w:ascii="Times New Roman" w:hAnsi="Times New Roman" w:cs="Times New Roman"/>
          <w:sz w:val="24"/>
          <w:szCs w:val="24"/>
        </w:rPr>
        <w:tab/>
      </w:r>
      <w:r w:rsidRPr="002A18F6">
        <w:rPr>
          <w:rFonts w:ascii="Times New Roman" w:hAnsi="Times New Roman" w:cs="Times New Roman"/>
          <w:sz w:val="24"/>
          <w:szCs w:val="24"/>
        </w:rPr>
        <w:tab/>
      </w:r>
      <w:r w:rsidRPr="002A18F6">
        <w:rPr>
          <w:rFonts w:ascii="Times New Roman" w:hAnsi="Times New Roman" w:cs="Times New Roman"/>
          <w:sz w:val="24"/>
          <w:szCs w:val="24"/>
        </w:rPr>
        <w:tab/>
      </w:r>
      <w:r w:rsidRPr="002A18F6">
        <w:rPr>
          <w:rFonts w:ascii="Times New Roman" w:hAnsi="Times New Roman" w:cs="Times New Roman"/>
          <w:sz w:val="24"/>
          <w:szCs w:val="24"/>
        </w:rPr>
        <w:tab/>
        <w:t xml:space="preserve">                      ______________</w:t>
      </w:r>
    </w:p>
    <w:sectPr w:rsidR="00DE7B42" w:rsidRPr="002A18F6" w:rsidSect="00A86561">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646F" w14:textId="77777777" w:rsidR="00004A03" w:rsidRDefault="00004A03" w:rsidP="00345683">
      <w:pPr>
        <w:spacing w:after="0" w:line="240" w:lineRule="auto"/>
      </w:pPr>
      <w:r>
        <w:separator/>
      </w:r>
    </w:p>
  </w:endnote>
  <w:endnote w:type="continuationSeparator" w:id="0">
    <w:p w14:paraId="78957712" w14:textId="77777777" w:rsidR="00004A03" w:rsidRDefault="00004A03" w:rsidP="00345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F01F" w14:textId="77777777" w:rsidR="00004A03" w:rsidRDefault="00004A03" w:rsidP="00345683">
      <w:pPr>
        <w:spacing w:after="0" w:line="240" w:lineRule="auto"/>
      </w:pPr>
      <w:r>
        <w:separator/>
      </w:r>
    </w:p>
  </w:footnote>
  <w:footnote w:type="continuationSeparator" w:id="0">
    <w:p w14:paraId="3D91C03B" w14:textId="77777777" w:rsidR="00004A03" w:rsidRDefault="00004A03" w:rsidP="003456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69C"/>
    <w:multiLevelType w:val="multilevel"/>
    <w:tmpl w:val="FEBE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23BD9"/>
    <w:multiLevelType w:val="hybridMultilevel"/>
    <w:tmpl w:val="9A788994"/>
    <w:lvl w:ilvl="0" w:tplc="48929070">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46543B7"/>
    <w:multiLevelType w:val="multilevel"/>
    <w:tmpl w:val="EB98B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772583"/>
    <w:multiLevelType w:val="hybridMultilevel"/>
    <w:tmpl w:val="2E16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F2"/>
    <w:rsid w:val="00004A03"/>
    <w:rsid w:val="00014F27"/>
    <w:rsid w:val="000B5A29"/>
    <w:rsid w:val="000F329D"/>
    <w:rsid w:val="0017183A"/>
    <w:rsid w:val="00293FF2"/>
    <w:rsid w:val="002A18F6"/>
    <w:rsid w:val="00345683"/>
    <w:rsid w:val="003C16B0"/>
    <w:rsid w:val="003F0EBF"/>
    <w:rsid w:val="003F1656"/>
    <w:rsid w:val="00482D53"/>
    <w:rsid w:val="005C1B61"/>
    <w:rsid w:val="00627110"/>
    <w:rsid w:val="006733D1"/>
    <w:rsid w:val="00716A62"/>
    <w:rsid w:val="00734B83"/>
    <w:rsid w:val="00827FF6"/>
    <w:rsid w:val="008622F0"/>
    <w:rsid w:val="008E4966"/>
    <w:rsid w:val="00901932"/>
    <w:rsid w:val="009D0083"/>
    <w:rsid w:val="00A86561"/>
    <w:rsid w:val="00BD5FCC"/>
    <w:rsid w:val="00DE7B42"/>
    <w:rsid w:val="00EE6311"/>
    <w:rsid w:val="00EF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80C5F"/>
  <w15:chartTrackingRefBased/>
  <w15:docId w15:val="{3E427532-D21B-44D5-821E-4E75B2A3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932"/>
    <w:pPr>
      <w:spacing w:after="200" w:line="276" w:lineRule="auto"/>
    </w:pPr>
  </w:style>
  <w:style w:type="paragraph" w:styleId="Heading1">
    <w:name w:val="heading 1"/>
    <w:basedOn w:val="Normal"/>
    <w:next w:val="Normal"/>
    <w:link w:val="Heading1Char"/>
    <w:uiPriority w:val="9"/>
    <w:qFormat/>
    <w:rsid w:val="009019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19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019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93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01932"/>
    <w:pPr>
      <w:spacing w:before="480"/>
      <w:outlineLvl w:val="9"/>
    </w:pPr>
    <w:rPr>
      <w:b/>
      <w:bCs/>
      <w:sz w:val="28"/>
      <w:szCs w:val="28"/>
      <w:lang w:eastAsia="ja-JP"/>
    </w:rPr>
  </w:style>
  <w:style w:type="character" w:customStyle="1" w:styleId="Heading2Char">
    <w:name w:val="Heading 2 Char"/>
    <w:basedOn w:val="DefaultParagraphFont"/>
    <w:link w:val="Heading2"/>
    <w:uiPriority w:val="9"/>
    <w:rsid w:val="009019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01932"/>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90193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901932"/>
    <w:rPr>
      <w:b/>
      <w:bCs/>
    </w:rPr>
  </w:style>
  <w:style w:type="paragraph" w:styleId="ListParagraph">
    <w:name w:val="List Paragraph"/>
    <w:basedOn w:val="Normal"/>
    <w:uiPriority w:val="34"/>
    <w:qFormat/>
    <w:rsid w:val="00901932"/>
    <w:pPr>
      <w:ind w:left="720"/>
      <w:contextualSpacing/>
    </w:pPr>
  </w:style>
  <w:style w:type="paragraph" w:styleId="Header">
    <w:name w:val="header"/>
    <w:basedOn w:val="Normal"/>
    <w:link w:val="HeaderChar"/>
    <w:uiPriority w:val="99"/>
    <w:unhideWhenUsed/>
    <w:rsid w:val="00345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683"/>
  </w:style>
  <w:style w:type="paragraph" w:styleId="Footer">
    <w:name w:val="footer"/>
    <w:basedOn w:val="Normal"/>
    <w:link w:val="FooterChar"/>
    <w:uiPriority w:val="99"/>
    <w:unhideWhenUsed/>
    <w:rsid w:val="00345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683"/>
  </w:style>
  <w:style w:type="paragraph" w:styleId="NormalWeb">
    <w:name w:val="Normal (Web)"/>
    <w:basedOn w:val="Normal"/>
    <w:uiPriority w:val="99"/>
    <w:semiHidden/>
    <w:unhideWhenUsed/>
    <w:rsid w:val="003F0E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2A18F6"/>
    <w:pPr>
      <w:spacing w:after="100"/>
      <w:ind w:left="220"/>
    </w:pPr>
  </w:style>
  <w:style w:type="paragraph" w:styleId="TOC3">
    <w:name w:val="toc 3"/>
    <w:basedOn w:val="Normal"/>
    <w:next w:val="Normal"/>
    <w:autoRedefine/>
    <w:uiPriority w:val="39"/>
    <w:unhideWhenUsed/>
    <w:rsid w:val="002A18F6"/>
    <w:pPr>
      <w:spacing w:after="100"/>
      <w:ind w:left="440"/>
    </w:pPr>
  </w:style>
  <w:style w:type="character" w:styleId="Hyperlink">
    <w:name w:val="Hyperlink"/>
    <w:basedOn w:val="DefaultParagraphFont"/>
    <w:uiPriority w:val="99"/>
    <w:unhideWhenUsed/>
    <w:rsid w:val="002A18F6"/>
    <w:rPr>
      <w:color w:val="0563C1" w:themeColor="hyperlink"/>
      <w:u w:val="single"/>
    </w:rPr>
  </w:style>
  <w:style w:type="paragraph" w:styleId="TOC1">
    <w:name w:val="toc 1"/>
    <w:basedOn w:val="Normal"/>
    <w:next w:val="Normal"/>
    <w:autoRedefine/>
    <w:uiPriority w:val="39"/>
    <w:unhideWhenUsed/>
    <w:rsid w:val="002A18F6"/>
    <w:pPr>
      <w:spacing w:after="100" w:line="259" w:lineRule="auto"/>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Besarti\Downloads\attachments\BESART%20GECI%20JANAR%20QESHOR%20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Raporti</a:t>
            </a:r>
            <a:r>
              <a:rPr lang="en-GB" baseline="0"/>
              <a:t> i shpenzimeve Janar- Qeshor 2026 krahasuar me buxhetin aktual 2026</a:t>
            </a:r>
            <a:endParaRPr lang="en-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799803149606302"/>
          <c:y val="0.18097222222222226"/>
          <c:w val="0.77144641294838145"/>
          <c:h val="0.61498432487605714"/>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0"/>
                  <c:y val="2.39635753654445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F91-4B3F-A746-5BCCB80F3944}"/>
                </c:ext>
              </c:extLst>
            </c:dLbl>
            <c:dLbl>
              <c:idx val="2"/>
              <c:layout>
                <c:manualLayout>
                  <c:x val="-7.0067347783484766E-17"/>
                  <c:y val="-2.39635753654444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91-4B3F-A746-5BCCB80F3944}"/>
                </c:ext>
              </c:extLst>
            </c:dLbl>
            <c:dLbl>
              <c:idx val="5"/>
              <c:layout>
                <c:manualLayout>
                  <c:x val="0"/>
                  <c:y val="2.39635753654444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F91-4B3F-A746-5BCCB80F39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'Raporti i buxhetiti'!$C$39:$C$44</c:f>
              <c:numCache>
                <c:formatCode>_(* #,##0.00_);_(* \(#,##0.00\);_(* "-"??_);_(@_)</c:formatCode>
                <c:ptCount val="6"/>
                <c:pt idx="0">
                  <c:v>20245396</c:v>
                </c:pt>
                <c:pt idx="1">
                  <c:v>12472426</c:v>
                </c:pt>
                <c:pt idx="2">
                  <c:v>3181121</c:v>
                </c:pt>
                <c:pt idx="3">
                  <c:v>291900</c:v>
                </c:pt>
                <c:pt idx="4">
                  <c:v>1190000</c:v>
                </c:pt>
                <c:pt idx="5">
                  <c:v>3109949</c:v>
                </c:pt>
              </c:numCache>
            </c:numRef>
          </c:val>
          <c:extLst>
            <c:ext xmlns:c16="http://schemas.microsoft.com/office/drawing/2014/chart" uri="{C3380CC4-5D6E-409C-BE32-E72D297353CC}">
              <c16:uniqueId val="{00000000-DF91-4B3F-A746-5BCCB80F3944}"/>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6.5794164807897303E-3"/>
                  <c:y val="0.4064611999414110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91-4B3F-A746-5BCCB80F3944}"/>
                </c:ext>
              </c:extLst>
            </c:dLbl>
            <c:dLbl>
              <c:idx val="1"/>
              <c:layout>
                <c:manualLayout>
                  <c:x val="1.213500189609399E-2"/>
                  <c:y val="0.292012042487179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91-4B3F-A746-5BCCB80F3944}"/>
                </c:ext>
              </c:extLst>
            </c:dLbl>
            <c:dLbl>
              <c:idx val="2"/>
              <c:layout>
                <c:manualLayout>
                  <c:x val="6.0675009480470228E-3"/>
                  <c:y val="0.1711839971867714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91-4B3F-A746-5BCCB80F3944}"/>
                </c:ext>
              </c:extLst>
            </c:dLbl>
            <c:dLbl>
              <c:idx val="3"/>
              <c:layout>
                <c:manualLayout>
                  <c:x val="1.5168752370117557E-3"/>
                  <c:y val="0.114122664791180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91-4B3F-A746-5BCCB80F3944}"/>
                </c:ext>
              </c:extLst>
            </c:dLbl>
            <c:dLbl>
              <c:idx val="4"/>
              <c:layout>
                <c:manualLayout>
                  <c:x val="1.5168752370118669E-3"/>
                  <c:y val="0.125534931270298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91-4B3F-A746-5BCCB80F3944}"/>
                </c:ext>
              </c:extLst>
            </c:dLbl>
            <c:dLbl>
              <c:idx val="5"/>
              <c:layout>
                <c:manualLayout>
                  <c:x val="3.0337504740235114E-3"/>
                  <c:y val="0.1483594642285351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91-4B3F-A746-5BCCB80F39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'Raporti i buxhetiti'!$D$39:$D$44</c:f>
              <c:numCache>
                <c:formatCode>_(* #,##0.00_);_(* \(#,##0.00\);_(* "-"??_);_(@_)</c:formatCode>
                <c:ptCount val="6"/>
                <c:pt idx="0">
                  <c:v>11785332.210000001</c:v>
                </c:pt>
                <c:pt idx="1">
                  <c:v>7287447.0299999993</c:v>
                </c:pt>
                <c:pt idx="2">
                  <c:v>2182837.3199999998</c:v>
                </c:pt>
                <c:pt idx="3">
                  <c:v>184285.82</c:v>
                </c:pt>
                <c:pt idx="4">
                  <c:v>558865.79</c:v>
                </c:pt>
                <c:pt idx="5">
                  <c:v>1571896.25</c:v>
                </c:pt>
              </c:numCache>
            </c:numRef>
          </c:val>
          <c:extLst>
            <c:ext xmlns:c16="http://schemas.microsoft.com/office/drawing/2014/chart" uri="{C3380CC4-5D6E-409C-BE32-E72D297353CC}">
              <c16:uniqueId val="{00000007-DF91-4B3F-A746-5BCCB80F3944}"/>
            </c:ext>
          </c:extLst>
        </c:ser>
        <c:dLbls>
          <c:dLblPos val="outEnd"/>
          <c:showLegendKey val="0"/>
          <c:showVal val="1"/>
          <c:showCatName val="0"/>
          <c:showSerName val="0"/>
          <c:showPercent val="0"/>
          <c:showBubbleSize val="0"/>
        </c:dLbls>
        <c:gapWidth val="100"/>
        <c:overlap val="-24"/>
        <c:axId val="1440805216"/>
        <c:axId val="1440810016"/>
      </c:barChart>
      <c:catAx>
        <c:axId val="1440805216"/>
        <c:scaling>
          <c:orientation val="minMax"/>
        </c:scaling>
        <c:delete val="1"/>
        <c:axPos val="b"/>
        <c:numFmt formatCode="General" sourceLinked="1"/>
        <c:majorTickMark val="none"/>
        <c:minorTickMark val="none"/>
        <c:tickLblPos val="nextTo"/>
        <c:crossAx val="1440810016"/>
        <c:crosses val="autoZero"/>
        <c:auto val="1"/>
        <c:lblAlgn val="ctr"/>
        <c:lblOffset val="100"/>
        <c:noMultiLvlLbl val="0"/>
      </c:catAx>
      <c:valAx>
        <c:axId val="144081001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0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13</Pages>
  <Words>1175</Words>
  <Characters>6701</Characters>
  <Application>Microsoft Office Word</Application>
  <DocSecurity>0</DocSecurity>
  <Lines>55</Lines>
  <Paragraphs>15</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Besart Geci</dc:creator>
  <cp:keywords/>
  <dc:description/>
  <cp:lastModifiedBy>Besart Geci</cp:lastModifiedBy>
  <cp:revision>9</cp:revision>
  <dcterms:created xsi:type="dcterms:W3CDTF">2026-07-09T07:09:00Z</dcterms:created>
  <dcterms:modified xsi:type="dcterms:W3CDTF">2026-07-10T08:20:00Z</dcterms:modified>
</cp:coreProperties>
</file>