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210D"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bookmarkStart w:id="0" w:name="page1"/>
      <w:bookmarkStart w:id="1" w:name="OLE_LINK1"/>
      <w:bookmarkStart w:id="2" w:name="OLE_LINK2"/>
      <w:bookmarkStart w:id="3" w:name="OLE_LINK6"/>
      <w:bookmarkEnd w:id="0"/>
      <w:r w:rsidRPr="00F3266A">
        <w:rPr>
          <w:rFonts w:ascii="Times New Roman" w:eastAsia="Times New Roman" w:hAnsi="Times New Roman" w:cs="Times New Roman"/>
          <w:noProof/>
          <w:lang w:val="sq-AL" w:eastAsia="sq-AL"/>
        </w:rPr>
        <w:drawing>
          <wp:anchor distT="0" distB="0" distL="114300" distR="114300" simplePos="0" relativeHeight="251660288" behindDoc="1" locked="0" layoutInCell="0" allowOverlap="1" wp14:anchorId="24F40611" wp14:editId="40998960">
            <wp:simplePos x="0" y="0"/>
            <wp:positionH relativeFrom="page">
              <wp:posOffset>5321300</wp:posOffset>
            </wp:positionH>
            <wp:positionV relativeFrom="page">
              <wp:posOffset>936625</wp:posOffset>
            </wp:positionV>
            <wp:extent cx="621665" cy="80137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65" cy="801370"/>
                    </a:xfrm>
                    <a:prstGeom prst="rect">
                      <a:avLst/>
                    </a:prstGeom>
                    <a:noFill/>
                  </pic:spPr>
                </pic:pic>
              </a:graphicData>
            </a:graphic>
            <wp14:sizeRelH relativeFrom="page">
              <wp14:pctWidth>0</wp14:pctWidth>
            </wp14:sizeRelH>
            <wp14:sizeRelV relativeFrom="page">
              <wp14:pctHeight>0</wp14:pctHeight>
            </wp14:sizeRelV>
          </wp:anchor>
        </w:drawing>
      </w:r>
      <w:r w:rsidRPr="00F3266A">
        <w:rPr>
          <w:rFonts w:ascii="Times New Roman" w:eastAsia="Times New Roman" w:hAnsi="Times New Roman" w:cs="Times New Roman"/>
          <w:noProof/>
          <w:lang w:val="sq-AL" w:eastAsia="sq-AL"/>
        </w:rPr>
        <w:drawing>
          <wp:anchor distT="0" distB="0" distL="114300" distR="114300" simplePos="0" relativeHeight="251659264" behindDoc="1" locked="0" layoutInCell="0" allowOverlap="1" wp14:anchorId="5D38017D" wp14:editId="489DFB8A">
            <wp:simplePos x="0" y="0"/>
            <wp:positionH relativeFrom="page">
              <wp:posOffset>979805</wp:posOffset>
            </wp:positionH>
            <wp:positionV relativeFrom="page">
              <wp:posOffset>868680</wp:posOffset>
            </wp:positionV>
            <wp:extent cx="783590" cy="8013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590" cy="801370"/>
                    </a:xfrm>
                    <a:prstGeom prst="rect">
                      <a:avLst/>
                    </a:prstGeom>
                    <a:noFill/>
                  </pic:spPr>
                </pic:pic>
              </a:graphicData>
            </a:graphic>
            <wp14:sizeRelH relativeFrom="page">
              <wp14:pctWidth>0</wp14:pctWidth>
            </wp14:sizeRelH>
            <wp14:sizeRelV relativeFrom="page">
              <wp14:pctHeight>0</wp14:pctHeight>
            </wp14:sizeRelV>
          </wp:anchor>
        </w:drawing>
      </w:r>
    </w:p>
    <w:p w14:paraId="7EDFC5A9"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69AEF1B5"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777B9CC5"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C3A209C" w14:textId="77777777" w:rsidR="0025452F"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3D01E201"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C481855"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44DA31CC"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1B52C71"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1E76898D"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448796EE"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20B5F57D"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7F978BC1" w14:textId="77777777" w:rsidR="00664E55" w:rsidRDefault="00664E55"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73D97906" w14:textId="77777777" w:rsidR="00664E55" w:rsidRPr="00F3266A" w:rsidRDefault="00664E55" w:rsidP="00664E55">
      <w:pPr>
        <w:widowControl w:val="0"/>
        <w:autoSpaceDE w:val="0"/>
        <w:autoSpaceDN w:val="0"/>
        <w:adjustRightInd w:val="0"/>
        <w:spacing w:after="0" w:line="200" w:lineRule="exact"/>
        <w:jc w:val="center"/>
        <w:rPr>
          <w:rFonts w:ascii="Times New Roman" w:eastAsia="Times New Roman" w:hAnsi="Times New Roman" w:cs="Times New Roman"/>
          <w:sz w:val="24"/>
          <w:szCs w:val="24"/>
          <w:lang w:val="sq-AL"/>
        </w:rPr>
      </w:pPr>
    </w:p>
    <w:p w14:paraId="7904DC94"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4A8F0E47"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6D23A503"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B7E6186" w14:textId="77777777" w:rsidR="0025452F" w:rsidRPr="00F3266A" w:rsidRDefault="00664E55" w:rsidP="00664E55">
      <w:pPr>
        <w:widowControl w:val="0"/>
        <w:tabs>
          <w:tab w:val="left" w:pos="5160"/>
        </w:tabs>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
          <w:bCs/>
          <w:sz w:val="24"/>
          <w:szCs w:val="24"/>
          <w:lang w:val="sq-AL"/>
        </w:rPr>
        <w:t xml:space="preserve">                     </w:t>
      </w:r>
      <w:r w:rsidR="0025452F" w:rsidRPr="00F3266A">
        <w:rPr>
          <w:rFonts w:ascii="Times New Roman" w:eastAsia="Times New Roman" w:hAnsi="Times New Roman" w:cs="Times New Roman"/>
          <w:b/>
          <w:bCs/>
          <w:sz w:val="24"/>
          <w:szCs w:val="24"/>
          <w:lang w:val="sq-AL"/>
        </w:rPr>
        <w:t>Republika e Kosovës</w:t>
      </w:r>
      <w:r w:rsidR="0025452F" w:rsidRPr="00F3266A">
        <w:rPr>
          <w:rFonts w:ascii="Times New Roman" w:eastAsia="Times New Roman" w:hAnsi="Times New Roman" w:cs="Times New Roman"/>
          <w:sz w:val="24"/>
          <w:szCs w:val="24"/>
          <w:lang w:val="sq-AL"/>
        </w:rPr>
        <w:tab/>
        <w:t xml:space="preserve">                  </w:t>
      </w:r>
      <w:r>
        <w:rPr>
          <w:rFonts w:ascii="Times New Roman" w:eastAsia="Times New Roman" w:hAnsi="Times New Roman" w:cs="Times New Roman"/>
          <w:sz w:val="24"/>
          <w:szCs w:val="24"/>
          <w:lang w:val="sq-AL"/>
        </w:rPr>
        <w:t xml:space="preserve">                   </w:t>
      </w:r>
      <w:r w:rsidR="0025452F" w:rsidRPr="00F3266A">
        <w:rPr>
          <w:rFonts w:ascii="Times New Roman" w:eastAsia="Times New Roman" w:hAnsi="Times New Roman" w:cs="Times New Roman"/>
          <w:b/>
          <w:bCs/>
          <w:sz w:val="23"/>
          <w:szCs w:val="23"/>
          <w:lang w:val="sq-AL"/>
        </w:rPr>
        <w:t>Komuna Skenderaj</w:t>
      </w:r>
    </w:p>
    <w:p w14:paraId="0A7007DB" w14:textId="77777777" w:rsidR="0025452F" w:rsidRPr="00F3266A" w:rsidRDefault="0025452F" w:rsidP="00664E55">
      <w:pPr>
        <w:widowControl w:val="0"/>
        <w:autoSpaceDE w:val="0"/>
        <w:autoSpaceDN w:val="0"/>
        <w:adjustRightInd w:val="0"/>
        <w:spacing w:after="0" w:line="46" w:lineRule="exact"/>
        <w:jc w:val="center"/>
        <w:rPr>
          <w:rFonts w:ascii="Times New Roman" w:eastAsia="Times New Roman" w:hAnsi="Times New Roman" w:cs="Times New Roman"/>
          <w:sz w:val="24"/>
          <w:szCs w:val="24"/>
          <w:lang w:val="sq-AL"/>
        </w:rPr>
      </w:pPr>
    </w:p>
    <w:p w14:paraId="06EA1C8D" w14:textId="77777777" w:rsidR="0025452F" w:rsidRPr="00F3266A" w:rsidRDefault="00664E55" w:rsidP="00664E55">
      <w:pPr>
        <w:widowControl w:val="0"/>
        <w:tabs>
          <w:tab w:val="left" w:pos="5140"/>
        </w:tabs>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0"/>
          <w:szCs w:val="20"/>
          <w:lang w:val="sq-AL"/>
        </w:rPr>
        <w:t xml:space="preserve">                         </w:t>
      </w:r>
      <w:r w:rsidR="0025452F" w:rsidRPr="00F3266A">
        <w:rPr>
          <w:rFonts w:ascii="Times New Roman" w:eastAsia="Times New Roman" w:hAnsi="Times New Roman" w:cs="Times New Roman"/>
          <w:sz w:val="20"/>
          <w:szCs w:val="20"/>
          <w:lang w:val="sq-AL"/>
        </w:rPr>
        <w:t>Republika Kosova</w:t>
      </w:r>
      <w:r w:rsidR="0025452F" w:rsidRPr="00F3266A">
        <w:rPr>
          <w:rFonts w:ascii="Times New Roman" w:eastAsia="Times New Roman" w:hAnsi="Times New Roman" w:cs="Times New Roman"/>
          <w:sz w:val="24"/>
          <w:szCs w:val="24"/>
          <w:lang w:val="sq-AL"/>
        </w:rPr>
        <w:tab/>
        <w:t xml:space="preserve">                  </w:t>
      </w:r>
      <w:r>
        <w:rPr>
          <w:rFonts w:ascii="Times New Roman" w:eastAsia="Times New Roman" w:hAnsi="Times New Roman" w:cs="Times New Roman"/>
          <w:sz w:val="24"/>
          <w:szCs w:val="24"/>
          <w:lang w:val="sq-AL"/>
        </w:rPr>
        <w:t xml:space="preserve">                   </w:t>
      </w:r>
      <w:r w:rsidR="0025452F" w:rsidRPr="00F3266A">
        <w:rPr>
          <w:rFonts w:ascii="Times New Roman" w:eastAsia="Times New Roman" w:hAnsi="Times New Roman" w:cs="Times New Roman"/>
          <w:sz w:val="24"/>
          <w:szCs w:val="24"/>
          <w:lang w:val="sq-AL"/>
        </w:rPr>
        <w:t xml:space="preserve"> </w:t>
      </w:r>
      <w:proofErr w:type="spellStart"/>
      <w:r w:rsidR="0025452F" w:rsidRPr="00F3266A">
        <w:rPr>
          <w:rFonts w:ascii="Times New Roman" w:eastAsia="Times New Roman" w:hAnsi="Times New Roman" w:cs="Times New Roman"/>
          <w:sz w:val="19"/>
          <w:szCs w:val="19"/>
          <w:lang w:val="sq-AL"/>
        </w:rPr>
        <w:t>Opština</w:t>
      </w:r>
      <w:proofErr w:type="spellEnd"/>
      <w:r w:rsidR="0025452F" w:rsidRPr="00F3266A">
        <w:rPr>
          <w:rFonts w:ascii="Times New Roman" w:eastAsia="Times New Roman" w:hAnsi="Times New Roman" w:cs="Times New Roman"/>
          <w:sz w:val="19"/>
          <w:szCs w:val="19"/>
          <w:lang w:val="sq-AL"/>
        </w:rPr>
        <w:t xml:space="preserve"> Skenderaj</w:t>
      </w:r>
    </w:p>
    <w:p w14:paraId="5E560558" w14:textId="77777777" w:rsidR="0025452F" w:rsidRPr="00F3266A" w:rsidRDefault="0025452F" w:rsidP="00664E55">
      <w:pPr>
        <w:widowControl w:val="0"/>
        <w:tabs>
          <w:tab w:val="left" w:pos="5140"/>
        </w:tabs>
        <w:autoSpaceDE w:val="0"/>
        <w:autoSpaceDN w:val="0"/>
        <w:adjustRightInd w:val="0"/>
        <w:spacing w:after="0" w:line="240" w:lineRule="auto"/>
        <w:jc w:val="center"/>
        <w:rPr>
          <w:rFonts w:ascii="Times New Roman" w:eastAsia="Times New Roman" w:hAnsi="Times New Roman" w:cs="Times New Roman"/>
          <w:sz w:val="24"/>
          <w:szCs w:val="24"/>
          <w:lang w:val="sq-AL"/>
        </w:rPr>
      </w:pPr>
      <w:proofErr w:type="spellStart"/>
      <w:r w:rsidRPr="00F3266A">
        <w:rPr>
          <w:rFonts w:ascii="Times New Roman" w:eastAsia="Times New Roman" w:hAnsi="Times New Roman" w:cs="Times New Roman"/>
          <w:sz w:val="20"/>
          <w:szCs w:val="20"/>
          <w:lang w:val="sq-AL"/>
        </w:rPr>
        <w:t>Republic</w:t>
      </w:r>
      <w:proofErr w:type="spellEnd"/>
      <w:r w:rsidRPr="00F3266A">
        <w:rPr>
          <w:rFonts w:ascii="Times New Roman" w:eastAsia="Times New Roman" w:hAnsi="Times New Roman" w:cs="Times New Roman"/>
          <w:sz w:val="20"/>
          <w:szCs w:val="20"/>
          <w:lang w:val="sq-AL"/>
        </w:rPr>
        <w:t xml:space="preserve"> </w:t>
      </w:r>
      <w:proofErr w:type="spellStart"/>
      <w:r w:rsidRPr="00F3266A">
        <w:rPr>
          <w:rFonts w:ascii="Times New Roman" w:eastAsia="Times New Roman" w:hAnsi="Times New Roman" w:cs="Times New Roman"/>
          <w:sz w:val="20"/>
          <w:szCs w:val="20"/>
          <w:lang w:val="sq-AL"/>
        </w:rPr>
        <w:t>of</w:t>
      </w:r>
      <w:proofErr w:type="spellEnd"/>
      <w:r w:rsidRPr="00F3266A">
        <w:rPr>
          <w:rFonts w:ascii="Times New Roman" w:eastAsia="Times New Roman" w:hAnsi="Times New Roman" w:cs="Times New Roman"/>
          <w:sz w:val="20"/>
          <w:szCs w:val="20"/>
          <w:lang w:val="sq-AL"/>
        </w:rPr>
        <w:t xml:space="preserve"> </w:t>
      </w:r>
      <w:proofErr w:type="spellStart"/>
      <w:r w:rsidRPr="00F3266A">
        <w:rPr>
          <w:rFonts w:ascii="Times New Roman" w:eastAsia="Times New Roman" w:hAnsi="Times New Roman" w:cs="Times New Roman"/>
          <w:sz w:val="20"/>
          <w:szCs w:val="20"/>
          <w:lang w:val="sq-AL"/>
        </w:rPr>
        <w:t>Kosovo</w:t>
      </w:r>
      <w:proofErr w:type="spellEnd"/>
      <w:r w:rsidR="00664E55">
        <w:rPr>
          <w:rFonts w:ascii="Times New Roman" w:eastAsia="Times New Roman" w:hAnsi="Times New Roman" w:cs="Times New Roman"/>
          <w:sz w:val="24"/>
          <w:szCs w:val="24"/>
          <w:lang w:val="sq-AL"/>
        </w:rPr>
        <w:tab/>
        <w:t xml:space="preserve">                 </w:t>
      </w:r>
      <w:proofErr w:type="spellStart"/>
      <w:r w:rsidRPr="00F3266A">
        <w:rPr>
          <w:rFonts w:ascii="Times New Roman" w:eastAsia="Times New Roman" w:hAnsi="Times New Roman" w:cs="Times New Roman"/>
          <w:sz w:val="19"/>
          <w:szCs w:val="19"/>
          <w:lang w:val="sq-AL"/>
        </w:rPr>
        <w:t>Municipality</w:t>
      </w:r>
      <w:proofErr w:type="spellEnd"/>
      <w:r w:rsidRPr="00F3266A">
        <w:rPr>
          <w:rFonts w:ascii="Times New Roman" w:eastAsia="Times New Roman" w:hAnsi="Times New Roman" w:cs="Times New Roman"/>
          <w:sz w:val="19"/>
          <w:szCs w:val="19"/>
          <w:lang w:val="sq-AL"/>
        </w:rPr>
        <w:t xml:space="preserve"> </w:t>
      </w:r>
      <w:proofErr w:type="spellStart"/>
      <w:r w:rsidRPr="00F3266A">
        <w:rPr>
          <w:rFonts w:ascii="Times New Roman" w:eastAsia="Times New Roman" w:hAnsi="Times New Roman" w:cs="Times New Roman"/>
          <w:sz w:val="19"/>
          <w:szCs w:val="19"/>
          <w:lang w:val="sq-AL"/>
        </w:rPr>
        <w:t>of</w:t>
      </w:r>
      <w:proofErr w:type="spellEnd"/>
      <w:r w:rsidRPr="00F3266A">
        <w:rPr>
          <w:rFonts w:ascii="Times New Roman" w:eastAsia="Times New Roman" w:hAnsi="Times New Roman" w:cs="Times New Roman"/>
          <w:sz w:val="19"/>
          <w:szCs w:val="19"/>
          <w:lang w:val="sq-AL"/>
        </w:rPr>
        <w:t xml:space="preserve"> Skenderaj</w:t>
      </w:r>
    </w:p>
    <w:p w14:paraId="2517DCAF" w14:textId="77777777" w:rsidR="0025452F" w:rsidRPr="00F3266A" w:rsidRDefault="0025452F" w:rsidP="00664E55">
      <w:pPr>
        <w:widowControl w:val="0"/>
        <w:autoSpaceDE w:val="0"/>
        <w:autoSpaceDN w:val="0"/>
        <w:adjustRightInd w:val="0"/>
        <w:spacing w:after="0" w:line="231" w:lineRule="exact"/>
        <w:jc w:val="center"/>
        <w:rPr>
          <w:rFonts w:ascii="Times New Roman" w:eastAsia="Times New Roman" w:hAnsi="Times New Roman" w:cs="Times New Roman"/>
          <w:sz w:val="24"/>
          <w:szCs w:val="24"/>
          <w:lang w:val="sq-AL"/>
        </w:rPr>
      </w:pPr>
    </w:p>
    <w:p w14:paraId="1F79E5A4" w14:textId="77777777" w:rsidR="0025452F" w:rsidRPr="00F3266A" w:rsidRDefault="0025452F" w:rsidP="0025452F">
      <w:pPr>
        <w:widowControl w:val="0"/>
        <w:autoSpaceDE w:val="0"/>
        <w:autoSpaceDN w:val="0"/>
        <w:adjustRightInd w:val="0"/>
        <w:spacing w:after="0" w:line="231" w:lineRule="exact"/>
        <w:rPr>
          <w:rFonts w:ascii="Times New Roman" w:eastAsia="Times New Roman" w:hAnsi="Times New Roman" w:cs="Times New Roman"/>
          <w:sz w:val="24"/>
          <w:szCs w:val="24"/>
          <w:lang w:val="sq-AL"/>
        </w:rPr>
      </w:pPr>
    </w:p>
    <w:p w14:paraId="226B83AB" w14:textId="77777777" w:rsidR="0025452F" w:rsidRPr="00F3266A" w:rsidRDefault="0025452F" w:rsidP="0025452F">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F3266A">
        <w:rPr>
          <w:rFonts w:ascii="Times New Roman" w:eastAsia="Times New Roman" w:hAnsi="Times New Roman" w:cs="Times New Roman"/>
          <w:b/>
          <w:bCs/>
          <w:sz w:val="24"/>
          <w:szCs w:val="24"/>
          <w:lang w:val="sq-AL"/>
        </w:rPr>
        <w:t xml:space="preserve">Zyra e Kryetarit </w:t>
      </w:r>
      <w:r w:rsidRPr="00F3266A">
        <w:rPr>
          <w:rFonts w:ascii="Times New Roman" w:eastAsia="Times New Roman" w:hAnsi="Times New Roman" w:cs="Times New Roman"/>
          <w:sz w:val="20"/>
          <w:szCs w:val="20"/>
          <w:lang w:val="sq-AL"/>
        </w:rPr>
        <w:t xml:space="preserve">/Kabinet </w:t>
      </w:r>
      <w:proofErr w:type="spellStart"/>
      <w:r w:rsidRPr="00F3266A">
        <w:rPr>
          <w:rFonts w:ascii="Times New Roman" w:eastAsia="Times New Roman" w:hAnsi="Times New Roman" w:cs="Times New Roman"/>
          <w:sz w:val="20"/>
          <w:szCs w:val="20"/>
          <w:lang w:val="sq-AL"/>
        </w:rPr>
        <w:t>Gradonacelnika</w:t>
      </w:r>
      <w:proofErr w:type="spellEnd"/>
      <w:r w:rsidRPr="00F3266A">
        <w:rPr>
          <w:rFonts w:ascii="Times New Roman" w:eastAsia="Times New Roman" w:hAnsi="Times New Roman" w:cs="Times New Roman"/>
          <w:sz w:val="20"/>
          <w:szCs w:val="20"/>
          <w:lang w:val="sq-AL"/>
        </w:rPr>
        <w:t xml:space="preserve"> / Office </w:t>
      </w:r>
      <w:proofErr w:type="spellStart"/>
      <w:r w:rsidRPr="00F3266A">
        <w:rPr>
          <w:rFonts w:ascii="Times New Roman" w:eastAsia="Times New Roman" w:hAnsi="Times New Roman" w:cs="Times New Roman"/>
          <w:sz w:val="20"/>
          <w:szCs w:val="20"/>
          <w:lang w:val="sq-AL"/>
        </w:rPr>
        <w:t>of</w:t>
      </w:r>
      <w:proofErr w:type="spellEnd"/>
      <w:r w:rsidRPr="00F3266A">
        <w:rPr>
          <w:rFonts w:ascii="Times New Roman" w:eastAsia="Times New Roman" w:hAnsi="Times New Roman" w:cs="Times New Roman"/>
          <w:sz w:val="20"/>
          <w:szCs w:val="20"/>
          <w:lang w:val="sq-AL"/>
        </w:rPr>
        <w:t xml:space="preserve"> the </w:t>
      </w:r>
      <w:proofErr w:type="spellStart"/>
      <w:r w:rsidRPr="00F3266A">
        <w:rPr>
          <w:rFonts w:ascii="Times New Roman" w:eastAsia="Times New Roman" w:hAnsi="Times New Roman" w:cs="Times New Roman"/>
          <w:sz w:val="20"/>
          <w:szCs w:val="20"/>
          <w:lang w:val="sq-AL"/>
        </w:rPr>
        <w:t>Mayor</w:t>
      </w:r>
      <w:proofErr w:type="spellEnd"/>
    </w:p>
    <w:p w14:paraId="11A70EB7"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0EC42EB"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12D0134E"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3815A52"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2472E477"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66B3798D"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E4B0BA3"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700A37E4"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30F1133"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413B69C"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351336D" w14:textId="77777777" w:rsidR="0025452F" w:rsidRPr="00F3266A" w:rsidRDefault="0025452F" w:rsidP="0025452F">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val="sq-AL"/>
        </w:rPr>
      </w:pPr>
    </w:p>
    <w:p w14:paraId="5D2E8B47" w14:textId="77777777" w:rsidR="0025452F" w:rsidRPr="00F3266A" w:rsidRDefault="0025452F" w:rsidP="0025452F">
      <w:pPr>
        <w:spacing w:after="100" w:afterAutospacing="1" w:line="240" w:lineRule="auto"/>
        <w:jc w:val="center"/>
        <w:rPr>
          <w:rFonts w:ascii="Times New Roman" w:hAnsi="Times New Roman" w:cs="Times New Roman"/>
          <w:sz w:val="48"/>
          <w:szCs w:val="24"/>
          <w:lang w:val="sq-AL"/>
        </w:rPr>
      </w:pPr>
      <w:r w:rsidRPr="00F3266A">
        <w:rPr>
          <w:rFonts w:ascii="Times New Roman" w:hAnsi="Times New Roman" w:cs="Times New Roman"/>
          <w:sz w:val="36"/>
          <w:lang w:val="sq-AL"/>
        </w:rPr>
        <w:t xml:space="preserve">RAPORTI </w:t>
      </w:r>
      <w:r w:rsidR="0038567A" w:rsidRPr="0038567A">
        <w:rPr>
          <w:rFonts w:ascii="Times New Roman" w:hAnsi="Times New Roman" w:cs="Times New Roman"/>
          <w:sz w:val="36"/>
          <w:lang w:val="sq-AL"/>
        </w:rPr>
        <w:t>PËRFUNDIMTAR</w:t>
      </w:r>
    </w:p>
    <w:p w14:paraId="5DA202DA" w14:textId="77777777" w:rsidR="0025452F" w:rsidRPr="002072D2" w:rsidRDefault="000E4D5A" w:rsidP="0025452F">
      <w:pPr>
        <w:spacing w:after="100" w:afterAutospacing="1" w:line="240" w:lineRule="auto"/>
        <w:jc w:val="center"/>
        <w:rPr>
          <w:rFonts w:ascii="Times New Roman" w:hAnsi="Times New Roman" w:cs="Times New Roman"/>
          <w:sz w:val="48"/>
          <w:szCs w:val="24"/>
          <w:lang w:val="sq-AL"/>
        </w:rPr>
      </w:pPr>
      <w:r w:rsidRPr="002072D2">
        <w:rPr>
          <w:rFonts w:ascii="Times New Roman" w:hAnsi="Times New Roman" w:cs="Times New Roman"/>
          <w:bCs/>
          <w:sz w:val="36"/>
          <w:lang w:val="sq-AL"/>
        </w:rPr>
        <w:t>I</w:t>
      </w:r>
      <w:r w:rsidR="0025452F" w:rsidRPr="002072D2">
        <w:rPr>
          <w:rFonts w:ascii="Times New Roman" w:hAnsi="Times New Roman" w:cs="Times New Roman"/>
          <w:bCs/>
          <w:sz w:val="36"/>
          <w:lang w:val="sq-AL"/>
        </w:rPr>
        <w:t xml:space="preserve"> BUXHETIT KOMUNAL</w:t>
      </w:r>
    </w:p>
    <w:p w14:paraId="2B5450CB" w14:textId="646F7F5F" w:rsidR="0025452F" w:rsidRPr="00F3266A" w:rsidRDefault="0025452F" w:rsidP="0025452F">
      <w:pPr>
        <w:spacing w:after="100" w:afterAutospacing="1" w:line="240" w:lineRule="auto"/>
        <w:jc w:val="center"/>
        <w:rPr>
          <w:rFonts w:ascii="Times New Roman" w:hAnsi="Times New Roman" w:cs="Times New Roman"/>
          <w:sz w:val="48"/>
          <w:szCs w:val="24"/>
          <w:lang w:val="sq-AL"/>
        </w:rPr>
      </w:pPr>
      <w:r w:rsidRPr="00F3266A">
        <w:rPr>
          <w:rFonts w:ascii="Times New Roman" w:hAnsi="Times New Roman" w:cs="Times New Roman"/>
          <w:b/>
          <w:bCs/>
          <w:sz w:val="36"/>
          <w:lang w:val="sq-AL"/>
        </w:rPr>
        <w:t xml:space="preserve">Janar – </w:t>
      </w:r>
      <w:r>
        <w:rPr>
          <w:rFonts w:ascii="Times New Roman" w:hAnsi="Times New Roman" w:cs="Times New Roman"/>
          <w:b/>
          <w:bCs/>
          <w:sz w:val="36"/>
          <w:lang w:val="sq-AL"/>
        </w:rPr>
        <w:t>Dhje</w:t>
      </w:r>
      <w:r w:rsidRPr="00F3266A">
        <w:rPr>
          <w:rFonts w:ascii="Times New Roman" w:hAnsi="Times New Roman" w:cs="Times New Roman"/>
          <w:b/>
          <w:bCs/>
          <w:sz w:val="36"/>
          <w:lang w:val="sq-AL"/>
        </w:rPr>
        <w:t>tor</w:t>
      </w:r>
      <w:r>
        <w:rPr>
          <w:rFonts w:ascii="Times New Roman" w:hAnsi="Times New Roman" w:cs="Times New Roman"/>
          <w:b/>
          <w:bCs/>
          <w:sz w:val="36"/>
          <w:lang w:val="sq-AL"/>
        </w:rPr>
        <w:t xml:space="preserve">  202</w:t>
      </w:r>
      <w:r w:rsidR="00735D32">
        <w:rPr>
          <w:rFonts w:ascii="Times New Roman" w:hAnsi="Times New Roman" w:cs="Times New Roman"/>
          <w:b/>
          <w:bCs/>
          <w:sz w:val="36"/>
          <w:lang w:val="sq-AL"/>
        </w:rPr>
        <w:t>4</w:t>
      </w:r>
    </w:p>
    <w:p w14:paraId="5CAC4F4A"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96AB807"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6E22BED4"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45FFC67F"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06EDD2B"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382764BB"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A5036EB"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5257CAA2"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0D058CF6"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28FD6042"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1B6281DF" w14:textId="77777777" w:rsidR="0025452F" w:rsidRPr="00F3266A" w:rsidRDefault="0025452F" w:rsidP="0025452F">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14:paraId="2D1CFCD6" w14:textId="77777777" w:rsidR="0025452F" w:rsidRPr="00F3266A" w:rsidRDefault="0025452F" w:rsidP="0025452F">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14:paraId="4C1C79C1" w14:textId="77777777" w:rsidR="0025452F" w:rsidRPr="00F3266A" w:rsidRDefault="0025452F" w:rsidP="0025452F">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14:paraId="7B77BD0C" w14:textId="77777777" w:rsidR="0025452F" w:rsidRPr="00F3266A" w:rsidRDefault="0025452F" w:rsidP="0025452F">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14:paraId="3B9C70B1" w14:textId="77777777" w:rsidR="0025452F" w:rsidRPr="00F3266A" w:rsidRDefault="0025452F" w:rsidP="0025452F">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14:paraId="7B9C0F89" w14:textId="77777777" w:rsidR="0025452F" w:rsidRPr="00F3266A" w:rsidRDefault="0025452F" w:rsidP="0025452F">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14:paraId="2D0D07C9" w14:textId="77777777" w:rsidR="0025452F" w:rsidRPr="00F3266A" w:rsidRDefault="0025452F" w:rsidP="0025452F">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67F07E29" w14:textId="77777777" w:rsidR="0025452F" w:rsidRPr="00F3266A" w:rsidRDefault="0025452F" w:rsidP="0025452F">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1024EA6D" w14:textId="7B4D2096" w:rsidR="0025452F" w:rsidRDefault="002E73D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Janar</w:t>
      </w:r>
      <w:r w:rsidR="0025452F" w:rsidRPr="00F3266A">
        <w:rPr>
          <w:rFonts w:ascii="Times New Roman" w:eastAsia="Times New Roman" w:hAnsi="Times New Roman" w:cs="Times New Roman"/>
          <w:sz w:val="24"/>
          <w:szCs w:val="24"/>
          <w:lang w:val="sq-AL"/>
        </w:rPr>
        <w:t xml:space="preserve">   </w:t>
      </w:r>
      <w:r w:rsidR="00735D32">
        <w:rPr>
          <w:rFonts w:ascii="Times New Roman" w:eastAsia="Times New Roman" w:hAnsi="Times New Roman" w:cs="Times New Roman"/>
          <w:sz w:val="24"/>
          <w:szCs w:val="24"/>
          <w:lang w:val="sq-AL"/>
        </w:rPr>
        <w:t>2025</w:t>
      </w:r>
    </w:p>
    <w:p w14:paraId="734210EA"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488FDF7D"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527D8943"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3507BACA"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04959CFF"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7AB48C4B"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7B771925" w14:textId="77777777" w:rsidR="00881FB5" w:rsidRDefault="00881FB5" w:rsidP="0025452F">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p w14:paraId="230CA30B" w14:textId="77777777" w:rsidR="00EF6C4C" w:rsidRDefault="00EF6C4C" w:rsidP="00881FB5">
      <w:pPr>
        <w:pStyle w:val="TOCHeading"/>
        <w:rPr>
          <w:b w:val="0"/>
          <w:color w:val="auto"/>
          <w:lang w:val="sq-AL"/>
        </w:rPr>
      </w:pPr>
    </w:p>
    <w:p w14:paraId="36D7A78D" w14:textId="77777777" w:rsidR="00881FB5" w:rsidRPr="00C220AB" w:rsidRDefault="00881FB5" w:rsidP="00881FB5">
      <w:pPr>
        <w:pStyle w:val="TOCHeading"/>
        <w:rPr>
          <w:b w:val="0"/>
          <w:color w:val="auto"/>
          <w:lang w:val="sq-AL"/>
        </w:rPr>
      </w:pPr>
      <w:r w:rsidRPr="00C220AB">
        <w:rPr>
          <w:b w:val="0"/>
          <w:color w:val="auto"/>
          <w:lang w:val="sq-AL"/>
        </w:rPr>
        <w:t>Përmbajtja:</w:t>
      </w:r>
    </w:p>
    <w:p w14:paraId="0A439BCD" w14:textId="77777777" w:rsidR="00881FB5" w:rsidRPr="00F3266A" w:rsidRDefault="00881FB5" w:rsidP="00881FB5">
      <w:pPr>
        <w:rPr>
          <w:lang w:val="sq-AL" w:eastAsia="ja-JP"/>
        </w:rPr>
      </w:pPr>
    </w:p>
    <w:p w14:paraId="5EBCB733" w14:textId="3B51D2AF" w:rsidR="00881FB5" w:rsidRPr="000F6037" w:rsidRDefault="00881FB5" w:rsidP="00881FB5">
      <w:pPr>
        <w:pStyle w:val="TOC2"/>
        <w:ind w:left="0"/>
        <w:rPr>
          <w:rFonts w:eastAsia="Times New Roman"/>
          <w:noProof/>
        </w:rPr>
      </w:pPr>
      <w:r w:rsidRPr="00F3266A">
        <w:rPr>
          <w:sz w:val="24"/>
          <w:lang w:val="sq-AL"/>
        </w:rPr>
        <w:fldChar w:fldCharType="begin"/>
      </w:r>
      <w:r w:rsidRPr="00F3266A">
        <w:rPr>
          <w:sz w:val="24"/>
          <w:lang w:val="sq-AL"/>
        </w:rPr>
        <w:instrText xml:space="preserve"> TOC \o "1-3" \h \z \u </w:instrText>
      </w:r>
      <w:r w:rsidRPr="00F3266A">
        <w:rPr>
          <w:sz w:val="24"/>
          <w:lang w:val="sq-AL"/>
        </w:rPr>
        <w:fldChar w:fldCharType="separate"/>
      </w:r>
      <w:hyperlink w:anchor="_Toc96941558" w:history="1">
        <w:r w:rsidRPr="000F6037">
          <w:rPr>
            <w:rStyle w:val="Hyperlink"/>
            <w:rFonts w:ascii="Times New Roman" w:hAnsi="Times New Roman" w:cs="Times New Roman"/>
            <w:noProof/>
            <w:lang w:val="sq-AL"/>
          </w:rPr>
          <w:t>RAPORTI   BUXHETOR  JANAR-DHJETOR  202</w:t>
        </w:r>
        <w:r w:rsidR="004007C1">
          <w:rPr>
            <w:rStyle w:val="Hyperlink"/>
            <w:rFonts w:ascii="Times New Roman" w:hAnsi="Times New Roman" w:cs="Times New Roman"/>
            <w:noProof/>
            <w:lang w:val="sq-AL"/>
          </w:rPr>
          <w:t>4</w:t>
        </w:r>
        <w:r w:rsidRPr="000F6037">
          <w:rPr>
            <w:noProof/>
            <w:webHidden/>
          </w:rPr>
          <w:tab/>
        </w:r>
      </w:hyperlink>
      <w:r w:rsidRPr="000F6037">
        <w:rPr>
          <w:noProof/>
        </w:rPr>
        <w:t>1</w:t>
      </w:r>
    </w:p>
    <w:p w14:paraId="08CD146B" w14:textId="77777777" w:rsidR="00881FB5" w:rsidRPr="000F6037" w:rsidRDefault="00881FB5" w:rsidP="00881FB5">
      <w:pPr>
        <w:pStyle w:val="TOC2"/>
        <w:ind w:left="0"/>
      </w:pPr>
      <w:r w:rsidRPr="000F6037">
        <w:t>PËRMBAJTJA …………………………………………………………………………………………………………………………………….…….2</w:t>
      </w:r>
    </w:p>
    <w:p w14:paraId="3E950E22" w14:textId="77777777" w:rsidR="00881FB5" w:rsidRPr="000F6037" w:rsidRDefault="00881FB5" w:rsidP="00881FB5">
      <w:pPr>
        <w:pStyle w:val="TOC2"/>
        <w:ind w:left="0"/>
        <w:rPr>
          <w:noProof/>
        </w:rPr>
      </w:pPr>
      <w:r w:rsidRPr="000F6037">
        <w:t>1.TË HYRAT BUXHETORE PËRFUNDIMTARE SIPAS KATEGORIVE EKONOMI</w:t>
      </w:r>
      <w:r>
        <w:t>KE.</w:t>
      </w:r>
      <w:r w:rsidRPr="000F6037">
        <w:t>……………………………….….……3</w:t>
      </w:r>
    </w:p>
    <w:p w14:paraId="774C1034" w14:textId="65A615D2" w:rsidR="00881FB5" w:rsidRPr="000F6037" w:rsidRDefault="00881FB5" w:rsidP="00881FB5">
      <w:pPr>
        <w:pStyle w:val="TOC2"/>
        <w:ind w:left="0"/>
        <w:rPr>
          <w:noProof/>
        </w:rPr>
      </w:pPr>
      <w:r w:rsidRPr="000F6037">
        <w:rPr>
          <w:noProof/>
        </w:rPr>
        <w:t>TABELA NR 1:   RAPORTI I BUXHETIT DHE EKZEKUTIMIT TË TIJ  :  Janar- Dhjetor 202</w:t>
      </w:r>
      <w:r w:rsidR="004007C1">
        <w:rPr>
          <w:noProof/>
        </w:rPr>
        <w:t>4</w:t>
      </w:r>
      <w:r w:rsidRPr="000F6037">
        <w:rPr>
          <w:noProof/>
        </w:rPr>
        <w:t>…………………….………4</w:t>
      </w:r>
    </w:p>
    <w:p w14:paraId="3C16A3A3" w14:textId="2B273225" w:rsidR="00881FB5" w:rsidRPr="000F6037" w:rsidRDefault="00881FB5" w:rsidP="00881FB5">
      <w:r w:rsidRPr="000F6037">
        <w:t>2. TË HYRAT  VETANAKE JANAR-DHJETOR 202</w:t>
      </w:r>
      <w:r w:rsidR="004007C1">
        <w:t>4</w:t>
      </w:r>
      <w:r w:rsidRPr="000F6037">
        <w:t>……………………………………………………………………………………...6</w:t>
      </w:r>
    </w:p>
    <w:p w14:paraId="4B906AB9" w14:textId="4BB6ABDA" w:rsidR="00881FB5" w:rsidRPr="000F6037" w:rsidRDefault="001C124F" w:rsidP="00881FB5">
      <w:pPr>
        <w:pStyle w:val="TOC2"/>
        <w:ind w:left="0"/>
        <w:rPr>
          <w:rFonts w:eastAsia="Times New Roman"/>
          <w:noProof/>
        </w:rPr>
      </w:pPr>
      <w:hyperlink w:anchor="_Toc96941561" w:history="1">
        <w:r w:rsidR="00881FB5" w:rsidRPr="000F6037">
          <w:rPr>
            <w:rStyle w:val="Hyperlink"/>
            <w:rFonts w:ascii="Times New Roman" w:eastAsia="Times New Roman" w:hAnsi="Times New Roman" w:cs="Times New Roman"/>
            <w:bCs/>
            <w:noProof/>
            <w:lang w:val="sq-AL"/>
          </w:rPr>
          <w:t>3.SHPENZIMET BUXHETORE JANAR-DHJETOR 202</w:t>
        </w:r>
        <w:r w:rsidR="004007C1">
          <w:rPr>
            <w:rStyle w:val="Hyperlink"/>
            <w:rFonts w:ascii="Times New Roman" w:eastAsia="Times New Roman" w:hAnsi="Times New Roman" w:cs="Times New Roman"/>
            <w:bCs/>
            <w:noProof/>
            <w:lang w:val="sq-AL"/>
          </w:rPr>
          <w:t>4</w:t>
        </w:r>
        <w:r w:rsidR="00881FB5" w:rsidRPr="000F6037">
          <w:rPr>
            <w:noProof/>
            <w:webHidden/>
          </w:rPr>
          <w:tab/>
        </w:r>
        <w:r w:rsidR="00881FB5" w:rsidRPr="000F6037">
          <w:rPr>
            <w:noProof/>
            <w:webHidden/>
          </w:rPr>
          <w:fldChar w:fldCharType="begin"/>
        </w:r>
        <w:r w:rsidR="00881FB5" w:rsidRPr="000F6037">
          <w:rPr>
            <w:noProof/>
            <w:webHidden/>
          </w:rPr>
          <w:instrText xml:space="preserve"> PAGEREF _Toc96941561 \h </w:instrText>
        </w:r>
        <w:r w:rsidR="00881FB5" w:rsidRPr="000F6037">
          <w:rPr>
            <w:noProof/>
            <w:webHidden/>
          </w:rPr>
        </w:r>
        <w:r w:rsidR="00881FB5" w:rsidRPr="000F6037">
          <w:rPr>
            <w:noProof/>
            <w:webHidden/>
          </w:rPr>
          <w:fldChar w:fldCharType="separate"/>
        </w:r>
        <w:r w:rsidR="00DD7250">
          <w:rPr>
            <w:noProof/>
            <w:webHidden/>
          </w:rPr>
          <w:t>9</w:t>
        </w:r>
        <w:r w:rsidR="00881FB5" w:rsidRPr="000F6037">
          <w:rPr>
            <w:noProof/>
            <w:webHidden/>
          </w:rPr>
          <w:fldChar w:fldCharType="end"/>
        </w:r>
      </w:hyperlink>
    </w:p>
    <w:p w14:paraId="7E5B121F" w14:textId="22FA7CAC" w:rsidR="00881FB5" w:rsidRPr="000F6037" w:rsidRDefault="001C124F" w:rsidP="00881FB5">
      <w:pPr>
        <w:pStyle w:val="TOC2"/>
        <w:ind w:left="0"/>
        <w:rPr>
          <w:noProof/>
        </w:rPr>
      </w:pPr>
      <w:hyperlink w:anchor="_Toc96941562" w:history="1">
        <w:r w:rsidR="00881FB5" w:rsidRPr="000F6037">
          <w:rPr>
            <w:rStyle w:val="Hyperlink"/>
            <w:rFonts w:ascii="Times New Roman" w:eastAsia="Times New Roman" w:hAnsi="Times New Roman" w:cs="Times New Roman"/>
            <w:bCs/>
            <w:noProof/>
            <w:lang w:val="sq-AL"/>
          </w:rPr>
          <w:t>4.</w:t>
        </w:r>
        <w:r w:rsidR="00881FB5" w:rsidRPr="000F6037">
          <w:rPr>
            <w:rStyle w:val="Hyperlink"/>
            <w:rFonts w:ascii="Times New Roman" w:eastAsia="Times New Roman" w:hAnsi="Times New Roman"/>
            <w:bCs/>
            <w:noProof/>
            <w:lang w:val="sq-AL"/>
          </w:rPr>
          <w:t xml:space="preserve">INVESTIMET </w:t>
        </w:r>
        <w:r w:rsidR="00881FB5" w:rsidRPr="000F6037">
          <w:rPr>
            <w:rStyle w:val="Hyperlink"/>
            <w:rFonts w:ascii="Times New Roman" w:eastAsia="Times New Roman" w:hAnsi="Times New Roman" w:cs="Times New Roman"/>
            <w:bCs/>
            <w:noProof/>
            <w:lang w:val="sq-AL"/>
          </w:rPr>
          <w:t>KAPITALE   JANAR-DHJETOR 202</w:t>
        </w:r>
        <w:r w:rsidR="004007C1">
          <w:rPr>
            <w:rStyle w:val="Hyperlink"/>
            <w:rFonts w:ascii="Times New Roman" w:eastAsia="Times New Roman" w:hAnsi="Times New Roman" w:cs="Times New Roman"/>
            <w:bCs/>
            <w:noProof/>
            <w:lang w:val="sq-AL"/>
          </w:rPr>
          <w:t>4</w:t>
        </w:r>
        <w:r w:rsidR="00881FB5" w:rsidRPr="000F6037">
          <w:rPr>
            <w:noProof/>
            <w:webHidden/>
          </w:rPr>
          <w:tab/>
        </w:r>
        <w:r w:rsidR="00881FB5" w:rsidRPr="000F6037">
          <w:rPr>
            <w:noProof/>
            <w:webHidden/>
          </w:rPr>
          <w:fldChar w:fldCharType="begin"/>
        </w:r>
        <w:r w:rsidR="00881FB5" w:rsidRPr="000F6037">
          <w:rPr>
            <w:noProof/>
            <w:webHidden/>
          </w:rPr>
          <w:instrText xml:space="preserve"> PAGEREF _Toc96941562 \h </w:instrText>
        </w:r>
        <w:r w:rsidR="00881FB5" w:rsidRPr="000F6037">
          <w:rPr>
            <w:noProof/>
            <w:webHidden/>
          </w:rPr>
        </w:r>
        <w:r w:rsidR="00881FB5" w:rsidRPr="000F6037">
          <w:rPr>
            <w:noProof/>
            <w:webHidden/>
          </w:rPr>
          <w:fldChar w:fldCharType="separate"/>
        </w:r>
        <w:r w:rsidR="00DD7250">
          <w:rPr>
            <w:noProof/>
            <w:webHidden/>
          </w:rPr>
          <w:t>11</w:t>
        </w:r>
        <w:r w:rsidR="00881FB5" w:rsidRPr="000F6037">
          <w:rPr>
            <w:noProof/>
            <w:webHidden/>
          </w:rPr>
          <w:fldChar w:fldCharType="end"/>
        </w:r>
      </w:hyperlink>
    </w:p>
    <w:p w14:paraId="06D32414" w14:textId="77777777" w:rsidR="00881FB5" w:rsidRPr="000F6037" w:rsidRDefault="00881FB5" w:rsidP="00881FB5">
      <w:pPr>
        <w:pStyle w:val="TOC2"/>
        <w:ind w:left="0"/>
        <w:rPr>
          <w:noProof/>
        </w:rPr>
      </w:pPr>
      <w:r w:rsidRPr="000F6037">
        <w:t xml:space="preserve"> 5. SHPENZIMET ANALITIKE SIPAS PROGRAMEVE ……………………………………………………………………………</w:t>
      </w:r>
      <w:r>
        <w:t>…</w:t>
      </w:r>
      <w:r w:rsidRPr="000F6037">
        <w:t>….13</w:t>
      </w:r>
    </w:p>
    <w:p w14:paraId="6D1BCDA2" w14:textId="77777777" w:rsidR="00881FB5" w:rsidRPr="001E23FB" w:rsidRDefault="00881FB5" w:rsidP="00881FB5">
      <w:pPr>
        <w:tabs>
          <w:tab w:val="right" w:pos="9346"/>
        </w:tabs>
      </w:pPr>
      <w:r>
        <w:t xml:space="preserve"> </w:t>
      </w:r>
      <w:r>
        <w:tab/>
      </w:r>
    </w:p>
    <w:p w14:paraId="5EACACCC" w14:textId="77777777" w:rsidR="00881FB5" w:rsidRDefault="00881FB5" w:rsidP="00881FB5">
      <w:pPr>
        <w:widowControl w:val="0"/>
        <w:autoSpaceDE w:val="0"/>
        <w:autoSpaceDN w:val="0"/>
        <w:adjustRightInd w:val="0"/>
        <w:spacing w:after="0" w:line="240" w:lineRule="auto"/>
        <w:jc w:val="center"/>
        <w:rPr>
          <w:b/>
          <w:bCs/>
          <w:noProof/>
          <w:sz w:val="24"/>
          <w:lang w:val="sq-AL"/>
        </w:rPr>
      </w:pPr>
      <w:r w:rsidRPr="00F3266A">
        <w:rPr>
          <w:b/>
          <w:bCs/>
          <w:noProof/>
          <w:sz w:val="24"/>
          <w:lang w:val="sq-AL"/>
        </w:rPr>
        <w:fldChar w:fldCharType="end"/>
      </w:r>
    </w:p>
    <w:p w14:paraId="216DEC26"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11091FB6"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26123B8C"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248326B4"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56708DBF"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36FAC7BB"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4DCD27A0"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52760508"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14ABF0EE"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234698F4"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66668ED9"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0782FC3E"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47138F18"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54656AE0"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51C20770" w14:textId="77777777" w:rsidR="00881FB5" w:rsidRDefault="00881FB5" w:rsidP="00881FB5">
      <w:pPr>
        <w:widowControl w:val="0"/>
        <w:autoSpaceDE w:val="0"/>
        <w:autoSpaceDN w:val="0"/>
        <w:adjustRightInd w:val="0"/>
        <w:spacing w:after="0" w:line="240" w:lineRule="auto"/>
        <w:jc w:val="center"/>
        <w:rPr>
          <w:b/>
          <w:bCs/>
          <w:noProof/>
          <w:sz w:val="24"/>
          <w:lang w:val="sq-AL"/>
        </w:rPr>
      </w:pPr>
    </w:p>
    <w:p w14:paraId="1BA43B64" w14:textId="77777777" w:rsidR="00DF3AC2" w:rsidRDefault="00DF3AC2" w:rsidP="00C93B62">
      <w:pPr>
        <w:pStyle w:val="Heading2"/>
        <w:rPr>
          <w:rFonts w:ascii="Times New Roman" w:hAnsi="Times New Roman" w:cs="Times New Roman"/>
          <w:color w:val="auto"/>
          <w:sz w:val="28"/>
          <w:lang w:val="sq-AL"/>
        </w:rPr>
      </w:pPr>
      <w:bookmarkStart w:id="4" w:name="page3"/>
      <w:bookmarkStart w:id="5" w:name="_Toc85457908"/>
      <w:bookmarkStart w:id="6" w:name="_Toc96941558"/>
      <w:bookmarkEnd w:id="1"/>
      <w:bookmarkEnd w:id="2"/>
      <w:bookmarkEnd w:id="4"/>
    </w:p>
    <w:p w14:paraId="06872DCB" w14:textId="77777777" w:rsidR="009D3AD4" w:rsidRDefault="006A7EC5" w:rsidP="004152E4">
      <w:pPr>
        <w:pStyle w:val="Heading2"/>
        <w:spacing w:line="240" w:lineRule="auto"/>
        <w:jc w:val="center"/>
        <w:rPr>
          <w:rFonts w:ascii="Times New Roman" w:hAnsi="Times New Roman" w:cs="Times New Roman"/>
          <w:color w:val="auto"/>
          <w:sz w:val="28"/>
          <w:lang w:val="sq-AL"/>
        </w:rPr>
      </w:pPr>
      <w:r>
        <w:rPr>
          <w:rFonts w:ascii="Times New Roman" w:hAnsi="Times New Roman" w:cs="Times New Roman"/>
          <w:color w:val="auto"/>
          <w:sz w:val="28"/>
          <w:lang w:val="sq-AL"/>
        </w:rPr>
        <w:t>RAPORTI</w:t>
      </w:r>
      <w:r w:rsidR="0025452F" w:rsidRPr="005145E5">
        <w:rPr>
          <w:rFonts w:ascii="Times New Roman" w:hAnsi="Times New Roman" w:cs="Times New Roman"/>
          <w:color w:val="auto"/>
          <w:sz w:val="28"/>
          <w:lang w:val="sq-AL"/>
        </w:rPr>
        <w:t xml:space="preserve"> </w:t>
      </w:r>
      <w:r w:rsidR="008B743E">
        <w:rPr>
          <w:rFonts w:ascii="Times New Roman" w:hAnsi="Times New Roman" w:cs="Times New Roman"/>
          <w:color w:val="auto"/>
          <w:sz w:val="28"/>
          <w:lang w:val="sq-AL"/>
        </w:rPr>
        <w:t xml:space="preserve"> P</w:t>
      </w:r>
      <w:r>
        <w:rPr>
          <w:rFonts w:ascii="Times New Roman" w:hAnsi="Times New Roman" w:cs="Times New Roman"/>
          <w:color w:val="auto"/>
          <w:sz w:val="28"/>
          <w:lang w:val="sq-AL"/>
        </w:rPr>
        <w:t>Ë</w:t>
      </w:r>
      <w:r w:rsidR="008B743E">
        <w:rPr>
          <w:rFonts w:ascii="Times New Roman" w:hAnsi="Times New Roman" w:cs="Times New Roman"/>
          <w:color w:val="auto"/>
          <w:sz w:val="28"/>
          <w:lang w:val="sq-AL"/>
        </w:rPr>
        <w:t xml:space="preserve">RFUNDIMTAR </w:t>
      </w:r>
      <w:r w:rsidR="009D3AD4">
        <w:rPr>
          <w:rFonts w:ascii="Times New Roman" w:hAnsi="Times New Roman" w:cs="Times New Roman"/>
          <w:color w:val="auto"/>
          <w:sz w:val="28"/>
          <w:lang w:val="sq-AL"/>
        </w:rPr>
        <w:t xml:space="preserve"> I BUXHETIT </w:t>
      </w:r>
      <w:r>
        <w:rPr>
          <w:rFonts w:ascii="Times New Roman" w:hAnsi="Times New Roman" w:cs="Times New Roman"/>
          <w:color w:val="auto"/>
          <w:sz w:val="28"/>
          <w:lang w:val="sq-AL"/>
        </w:rPr>
        <w:t>KOMUNAL</w:t>
      </w:r>
    </w:p>
    <w:p w14:paraId="0AF47CA5" w14:textId="5CE75E4E" w:rsidR="0025452F" w:rsidRPr="005145E5" w:rsidRDefault="0025452F" w:rsidP="004152E4">
      <w:pPr>
        <w:pStyle w:val="Heading2"/>
        <w:spacing w:line="240" w:lineRule="auto"/>
        <w:jc w:val="center"/>
        <w:rPr>
          <w:rFonts w:ascii="Times New Roman" w:hAnsi="Times New Roman" w:cs="Times New Roman"/>
          <w:color w:val="auto"/>
          <w:sz w:val="28"/>
          <w:lang w:val="sq-AL"/>
        </w:rPr>
      </w:pPr>
      <w:r w:rsidRPr="005145E5">
        <w:rPr>
          <w:rFonts w:ascii="Times New Roman" w:hAnsi="Times New Roman" w:cs="Times New Roman"/>
          <w:color w:val="auto"/>
          <w:sz w:val="28"/>
          <w:lang w:val="sq-AL"/>
        </w:rPr>
        <w:t>JANAR-DHJETOR</w:t>
      </w:r>
      <w:r>
        <w:rPr>
          <w:rFonts w:ascii="Times New Roman" w:hAnsi="Times New Roman" w:cs="Times New Roman"/>
          <w:color w:val="auto"/>
          <w:sz w:val="28"/>
          <w:lang w:val="sq-AL"/>
        </w:rPr>
        <w:t xml:space="preserve">  </w:t>
      </w:r>
      <w:r w:rsidRPr="005145E5">
        <w:rPr>
          <w:rFonts w:ascii="Times New Roman" w:hAnsi="Times New Roman" w:cs="Times New Roman"/>
          <w:color w:val="auto"/>
          <w:sz w:val="28"/>
          <w:lang w:val="sq-AL"/>
        </w:rPr>
        <w:t>202</w:t>
      </w:r>
      <w:bookmarkEnd w:id="5"/>
      <w:bookmarkEnd w:id="6"/>
      <w:r w:rsidR="00735D32">
        <w:rPr>
          <w:rFonts w:ascii="Times New Roman" w:hAnsi="Times New Roman" w:cs="Times New Roman"/>
          <w:color w:val="auto"/>
          <w:sz w:val="28"/>
          <w:lang w:val="sq-AL"/>
        </w:rPr>
        <w:t>4</w:t>
      </w:r>
    </w:p>
    <w:p w14:paraId="7FA77C67" w14:textId="7F18513C" w:rsidR="001C54C4" w:rsidRPr="00450E62" w:rsidRDefault="0025452F" w:rsidP="004152E4">
      <w:pPr>
        <w:pStyle w:val="Heading2"/>
        <w:spacing w:line="240" w:lineRule="auto"/>
        <w:jc w:val="center"/>
        <w:rPr>
          <w:rFonts w:ascii="Times New Roman" w:hAnsi="Times New Roman" w:cs="Times New Roman"/>
          <w:color w:val="auto"/>
          <w:sz w:val="28"/>
          <w:lang w:val="sq-AL"/>
        </w:rPr>
      </w:pPr>
      <w:bookmarkStart w:id="7" w:name="_Toc85457909"/>
      <w:bookmarkStart w:id="8" w:name="_Toc96941559"/>
      <w:r w:rsidRPr="005145E5">
        <w:rPr>
          <w:rFonts w:ascii="Times New Roman" w:hAnsi="Times New Roman" w:cs="Times New Roman"/>
          <w:color w:val="auto"/>
          <w:sz w:val="28"/>
          <w:lang w:val="sq-AL"/>
        </w:rPr>
        <w:t>KËRKESAT PËR RAPORTIM</w:t>
      </w:r>
      <w:bookmarkEnd w:id="7"/>
      <w:bookmarkEnd w:id="8"/>
    </w:p>
    <w:p w14:paraId="107198AE" w14:textId="4FAA5C95" w:rsidR="0025452F" w:rsidRPr="00F55481" w:rsidRDefault="006A7EC5" w:rsidP="0025452F">
      <w:pPr>
        <w:autoSpaceDE w:val="0"/>
        <w:autoSpaceDN w:val="0"/>
        <w:adjustRightInd w:val="0"/>
        <w:spacing w:after="0" w:line="36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Raporti i përfundimtar i buxhetit </w:t>
      </w:r>
      <w:r w:rsidR="0025452F" w:rsidRPr="00F55481">
        <w:rPr>
          <w:rFonts w:ascii="Times New Roman" w:eastAsia="Times New Roman" w:hAnsi="Times New Roman" w:cs="Times New Roman"/>
          <w:sz w:val="24"/>
          <w:szCs w:val="24"/>
          <w:lang w:val="sq-AL"/>
        </w:rPr>
        <w:t xml:space="preserve">  Komunal për periudhën Janar – dhjetor 202</w:t>
      </w:r>
      <w:r w:rsidR="00735D32">
        <w:rPr>
          <w:rFonts w:ascii="Times New Roman" w:eastAsia="Times New Roman" w:hAnsi="Times New Roman" w:cs="Times New Roman"/>
          <w:sz w:val="24"/>
          <w:szCs w:val="24"/>
          <w:lang w:val="sq-AL"/>
        </w:rPr>
        <w:t>4</w:t>
      </w:r>
      <w:r w:rsidR="0025452F" w:rsidRPr="00F55481">
        <w:rPr>
          <w:rFonts w:ascii="Times New Roman" w:eastAsia="Times New Roman" w:hAnsi="Times New Roman" w:cs="Times New Roman"/>
          <w:sz w:val="24"/>
          <w:szCs w:val="24"/>
          <w:lang w:val="sq-AL"/>
        </w:rPr>
        <w:t xml:space="preserve">, </w:t>
      </w:r>
      <w:r w:rsidR="002E73D5">
        <w:rPr>
          <w:rFonts w:ascii="Times New Roman" w:eastAsia="Times New Roman" w:hAnsi="Times New Roman" w:cs="Times New Roman"/>
          <w:sz w:val="24"/>
          <w:szCs w:val="24"/>
          <w:lang w:val="sq-AL"/>
        </w:rPr>
        <w:t>përgatitet</w:t>
      </w:r>
      <w:r w:rsidR="0025452F" w:rsidRPr="00F55481">
        <w:rPr>
          <w:rFonts w:ascii="Times New Roman" w:eastAsia="Times New Roman" w:hAnsi="Times New Roman" w:cs="Times New Roman"/>
          <w:sz w:val="24"/>
          <w:szCs w:val="24"/>
          <w:lang w:val="sq-AL"/>
        </w:rPr>
        <w:t xml:space="preserve"> në bazë të kërkesave për raportim të përkohshëm dhe vjetor bazuar në dispozitat e nenit 4</w:t>
      </w:r>
      <w:r w:rsidR="0025452F">
        <w:rPr>
          <w:rFonts w:ascii="Times New Roman" w:eastAsia="Times New Roman" w:hAnsi="Times New Roman" w:cs="Times New Roman"/>
          <w:sz w:val="24"/>
          <w:szCs w:val="24"/>
          <w:lang w:val="sq-AL"/>
        </w:rPr>
        <w:t>6.</w:t>
      </w:r>
      <w:r w:rsidR="005554F6">
        <w:rPr>
          <w:rFonts w:ascii="Times New Roman" w:eastAsia="Times New Roman" w:hAnsi="Times New Roman" w:cs="Times New Roman"/>
          <w:sz w:val="24"/>
          <w:szCs w:val="24"/>
          <w:lang w:val="sq-AL"/>
        </w:rPr>
        <w:t>2</w:t>
      </w:r>
      <w:r w:rsidR="0025452F" w:rsidRPr="00F55481">
        <w:rPr>
          <w:rFonts w:ascii="Times New Roman" w:eastAsia="Times New Roman" w:hAnsi="Times New Roman" w:cs="Times New Roman"/>
          <w:sz w:val="24"/>
          <w:szCs w:val="24"/>
          <w:lang w:val="sq-AL"/>
        </w:rPr>
        <w:t xml:space="preserve">   të Ligjit Nr.03/L-048</w:t>
      </w:r>
      <w:r w:rsidR="00B10A57">
        <w:rPr>
          <w:rFonts w:ascii="Times New Roman" w:eastAsia="Times New Roman" w:hAnsi="Times New Roman" w:cs="Times New Roman"/>
          <w:sz w:val="24"/>
          <w:szCs w:val="24"/>
          <w:lang w:val="sq-AL"/>
        </w:rPr>
        <w:t xml:space="preserve"> </w:t>
      </w:r>
      <w:r w:rsidR="0025452F" w:rsidRPr="00F55481">
        <w:rPr>
          <w:rFonts w:ascii="Times New Roman" w:eastAsia="Times New Roman" w:hAnsi="Times New Roman" w:cs="Times New Roman"/>
          <w:sz w:val="24"/>
          <w:szCs w:val="24"/>
          <w:lang w:val="sq-AL"/>
        </w:rPr>
        <w:t>“Për Menaxhimin e Financave Publike dhe Përgjegjësitë” dhe statutit Komunal.</w:t>
      </w:r>
    </w:p>
    <w:p w14:paraId="1089A553" w14:textId="1C5CC41E" w:rsidR="001C54C4" w:rsidRPr="00F55481" w:rsidRDefault="0025452F" w:rsidP="0025452F">
      <w:pPr>
        <w:autoSpaceDE w:val="0"/>
        <w:autoSpaceDN w:val="0"/>
        <w:adjustRightInd w:val="0"/>
        <w:spacing w:after="0" w:line="360" w:lineRule="auto"/>
        <w:jc w:val="both"/>
        <w:rPr>
          <w:rFonts w:ascii="Times New Roman" w:eastAsia="Times New Roman" w:hAnsi="Times New Roman" w:cs="Times New Roman"/>
          <w:sz w:val="24"/>
          <w:szCs w:val="24"/>
          <w:lang w:val="sq-AL"/>
        </w:rPr>
      </w:pPr>
      <w:r w:rsidRPr="00F55481">
        <w:rPr>
          <w:rFonts w:ascii="Times New Roman" w:eastAsia="Times New Roman" w:hAnsi="Times New Roman" w:cs="Times New Roman"/>
          <w:sz w:val="24"/>
          <w:szCs w:val="24"/>
          <w:lang w:val="sq-AL"/>
        </w:rPr>
        <w:t>Raporti  Financiar  Komunal ka për qëllim të informimit objektiv lidhur me ecurinë dhe me treguesit relevant rreth p</w:t>
      </w:r>
      <w:r w:rsidR="0074797F">
        <w:rPr>
          <w:rFonts w:ascii="Times New Roman" w:eastAsia="Times New Roman" w:hAnsi="Times New Roman" w:cs="Times New Roman"/>
          <w:sz w:val="24"/>
          <w:szCs w:val="24"/>
          <w:lang w:val="sq-AL"/>
        </w:rPr>
        <w:t>ë</w:t>
      </w:r>
      <w:r w:rsidRPr="00F55481">
        <w:rPr>
          <w:rFonts w:ascii="Times New Roman" w:eastAsia="Times New Roman" w:hAnsi="Times New Roman" w:cs="Times New Roman"/>
          <w:sz w:val="24"/>
          <w:szCs w:val="24"/>
          <w:lang w:val="sq-AL"/>
        </w:rPr>
        <w:t>rmbushj</w:t>
      </w:r>
      <w:r w:rsidR="0074797F">
        <w:rPr>
          <w:rFonts w:ascii="Times New Roman" w:eastAsia="Times New Roman" w:hAnsi="Times New Roman" w:cs="Times New Roman"/>
          <w:sz w:val="24"/>
          <w:szCs w:val="24"/>
          <w:lang w:val="sq-AL"/>
        </w:rPr>
        <w:t>e</w:t>
      </w:r>
      <w:r w:rsidRPr="00F55481">
        <w:rPr>
          <w:rFonts w:ascii="Times New Roman" w:eastAsia="Times New Roman" w:hAnsi="Times New Roman" w:cs="Times New Roman"/>
          <w:sz w:val="24"/>
          <w:szCs w:val="24"/>
          <w:lang w:val="sq-AL"/>
        </w:rPr>
        <w:t>s së planit të grumbullimit të mjeteve sipas burimeve, përmbushjes së obligimeve të planifikuara sipas plan programeve, dinamikën e mjeteve të shpenzuara dhe atë sipas natyrës së shpenzimeve dhe kategorive të përcaktuara buxhetore, rrjedhën e parasë si dhe treguesit tjerë që kanë ndikuar në rezultatet e përgjithshme për këtë periudhë.</w:t>
      </w:r>
    </w:p>
    <w:bookmarkEnd w:id="3"/>
    <w:p w14:paraId="0DC3F9AE" w14:textId="4C0629D7" w:rsidR="001C54C4" w:rsidRDefault="00735D32" w:rsidP="001C54C4">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Periudha e raportimit karakterizohet me faktin se:</w:t>
      </w:r>
    </w:p>
    <w:p w14:paraId="090FC9A3" w14:textId="507C86FE" w:rsidR="00735D32" w:rsidRPr="00735D32" w:rsidRDefault="00735D32" w:rsidP="00E7684D">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 xml:space="preserve">     - të hyrat komunale te realizuara deri ne shtator 2024 janë </w:t>
      </w:r>
      <w:proofErr w:type="spellStart"/>
      <w:r w:rsidRPr="00735D32">
        <w:rPr>
          <w:rFonts w:ascii="Times New Roman" w:eastAsia="Times New Roman" w:hAnsi="Times New Roman" w:cs="Times New Roman"/>
          <w:sz w:val="24"/>
          <w:szCs w:val="24"/>
          <w:lang w:val="sq-AL"/>
        </w:rPr>
        <w:t>alokuar</w:t>
      </w:r>
      <w:proofErr w:type="spellEnd"/>
      <w:r w:rsidRPr="00735D32">
        <w:rPr>
          <w:rFonts w:ascii="Times New Roman" w:eastAsia="Times New Roman" w:hAnsi="Times New Roman" w:cs="Times New Roman"/>
          <w:sz w:val="24"/>
          <w:szCs w:val="24"/>
          <w:lang w:val="sq-AL"/>
        </w:rPr>
        <w:t xml:space="preserve"> sipas planit buxhetor 2024 </w:t>
      </w:r>
      <w:r w:rsidR="00F80028">
        <w:rPr>
          <w:rFonts w:ascii="Times New Roman" w:eastAsia="Times New Roman" w:hAnsi="Times New Roman" w:cs="Times New Roman"/>
          <w:sz w:val="24"/>
          <w:szCs w:val="24"/>
          <w:lang w:val="sq-AL"/>
        </w:rPr>
        <w:t xml:space="preserve">por ne pjesën e tjetër te vitit është rishikuar plani i te hyrave komunale qe ka rezultuar me realizim prej </w:t>
      </w:r>
      <w:r w:rsidR="005F356C">
        <w:rPr>
          <w:rFonts w:ascii="Times New Roman" w:eastAsia="Times New Roman" w:hAnsi="Times New Roman" w:cs="Times New Roman"/>
          <w:sz w:val="24"/>
          <w:szCs w:val="24"/>
          <w:lang w:val="sq-AL"/>
        </w:rPr>
        <w:t>93.55</w:t>
      </w:r>
      <w:r w:rsidR="00F80028">
        <w:rPr>
          <w:rFonts w:ascii="Times New Roman" w:eastAsia="Times New Roman" w:hAnsi="Times New Roman" w:cs="Times New Roman"/>
          <w:sz w:val="24"/>
          <w:szCs w:val="24"/>
          <w:lang w:val="sq-AL"/>
        </w:rPr>
        <w:t xml:space="preserve">% te totalit </w:t>
      </w:r>
      <w:r w:rsidRPr="00735D32">
        <w:rPr>
          <w:rFonts w:ascii="Times New Roman" w:eastAsia="Times New Roman" w:hAnsi="Times New Roman" w:cs="Times New Roman"/>
          <w:sz w:val="24"/>
          <w:szCs w:val="24"/>
          <w:lang w:val="sq-AL"/>
        </w:rPr>
        <w:t>,</w:t>
      </w:r>
    </w:p>
    <w:p w14:paraId="3DB72FF5" w14:textId="77777777" w:rsidR="00735D32" w:rsidRPr="00735D32" w:rsidRDefault="00735D32" w:rsidP="00735D32">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 xml:space="preserve">     - të gjitha mjetet e pa shpenzuara nga tremujoret paraprak përmes procedurave te bartjes sipas rregullores financiare janë bartë ne tremujorin ne vijim për te gjitha kategoritë përjashtuar atë te pagave dhe</w:t>
      </w:r>
    </w:p>
    <w:p w14:paraId="371DAEB2" w14:textId="41F95D17" w:rsidR="00E55588" w:rsidRPr="00735D32" w:rsidRDefault="00735D32" w:rsidP="00A34F04">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 xml:space="preserve">      -  me vendime </w:t>
      </w:r>
      <w:proofErr w:type="spellStart"/>
      <w:r w:rsidRPr="00735D32">
        <w:rPr>
          <w:rFonts w:ascii="Times New Roman" w:eastAsia="Times New Roman" w:hAnsi="Times New Roman" w:cs="Times New Roman"/>
          <w:sz w:val="24"/>
          <w:szCs w:val="24"/>
          <w:lang w:val="sq-AL"/>
        </w:rPr>
        <w:t>gjygjësore</w:t>
      </w:r>
      <w:proofErr w:type="spellEnd"/>
      <w:r w:rsidRPr="00735D32">
        <w:rPr>
          <w:rFonts w:ascii="Times New Roman" w:eastAsia="Times New Roman" w:hAnsi="Times New Roman" w:cs="Times New Roman"/>
          <w:sz w:val="24"/>
          <w:szCs w:val="24"/>
          <w:lang w:val="sq-AL"/>
        </w:rPr>
        <w:t xml:space="preserve">/përmbarimore në emër shtesave (shujtat, licencimi, inflacioni etj.)  bazuar ne kontratën kolektive për mësimdhënës te arsimit </w:t>
      </w:r>
      <w:proofErr w:type="spellStart"/>
      <w:r w:rsidRPr="00735D32">
        <w:rPr>
          <w:rFonts w:ascii="Times New Roman" w:eastAsia="Times New Roman" w:hAnsi="Times New Roman" w:cs="Times New Roman"/>
          <w:sz w:val="24"/>
          <w:szCs w:val="24"/>
          <w:lang w:val="sq-AL"/>
        </w:rPr>
        <w:t>parauniversitar</w:t>
      </w:r>
      <w:proofErr w:type="spellEnd"/>
      <w:r w:rsidRPr="00735D32">
        <w:rPr>
          <w:rFonts w:ascii="Times New Roman" w:eastAsia="Times New Roman" w:hAnsi="Times New Roman" w:cs="Times New Roman"/>
          <w:sz w:val="24"/>
          <w:szCs w:val="24"/>
          <w:lang w:val="sq-AL"/>
        </w:rPr>
        <w:t xml:space="preserve"> janë pagua  përmes Thesarit     </w:t>
      </w:r>
      <w:r w:rsidR="00D212A0" w:rsidRPr="00D212A0">
        <w:rPr>
          <w:rFonts w:ascii="Times New Roman" w:eastAsia="Times New Roman" w:hAnsi="Times New Roman" w:cs="Times New Roman"/>
          <w:sz w:val="24"/>
          <w:szCs w:val="24"/>
          <w:lang w:val="sq-AL"/>
        </w:rPr>
        <w:t xml:space="preserve"> 2,455,186.46 </w:t>
      </w:r>
      <w:r w:rsidRPr="00735D32">
        <w:rPr>
          <w:rFonts w:ascii="Times New Roman" w:eastAsia="Times New Roman" w:hAnsi="Times New Roman" w:cs="Times New Roman"/>
          <w:sz w:val="24"/>
          <w:szCs w:val="24"/>
          <w:lang w:val="sq-AL"/>
        </w:rPr>
        <w:t>€ shumë e paguar nga kategoritë e ndryshme, nga sa janë paguar nga kategoritë janë te detajuar neper tabelat sipas analitikes  .</w:t>
      </w:r>
      <w:r w:rsidRPr="00735D32">
        <w:rPr>
          <w:rFonts w:ascii="Times New Roman" w:eastAsia="Times New Roman" w:hAnsi="Times New Roman" w:cs="Times New Roman"/>
          <w:sz w:val="24"/>
          <w:szCs w:val="24"/>
          <w:lang w:val="sq-AL"/>
        </w:rPr>
        <w:tab/>
      </w:r>
      <w:r w:rsidRPr="00735D32">
        <w:rPr>
          <w:rFonts w:ascii="Times New Roman" w:eastAsia="Times New Roman" w:hAnsi="Times New Roman" w:cs="Times New Roman"/>
          <w:sz w:val="24"/>
          <w:szCs w:val="24"/>
          <w:lang w:val="sq-AL"/>
        </w:rPr>
        <w:tab/>
      </w:r>
      <w:r w:rsidRPr="00735D32">
        <w:rPr>
          <w:rFonts w:ascii="Times New Roman" w:eastAsia="Times New Roman" w:hAnsi="Times New Roman" w:cs="Times New Roman"/>
          <w:sz w:val="24"/>
          <w:szCs w:val="24"/>
          <w:lang w:val="sq-AL"/>
        </w:rPr>
        <w:tab/>
      </w:r>
    </w:p>
    <w:p w14:paraId="38A9253B" w14:textId="237FFC0B" w:rsidR="001C54C4" w:rsidRPr="00735D32" w:rsidRDefault="00735D32" w:rsidP="001C54C4">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 xml:space="preserve">TË HYRAT DHE SHPENZIMET BUXHETORE PËR PËRIUDHËN RAPORTUESE </w:t>
      </w:r>
    </w:p>
    <w:p w14:paraId="2040B46A" w14:textId="77777777" w:rsidR="00A34F04" w:rsidRDefault="00735D32" w:rsidP="00A34F04">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 xml:space="preserve">Ky raport financiar është përgatitur në përputhje me SNKSP (Standardet Ndërkombëtare të Kontabilitetit në Sektorin Publik) të bazuar në para të gatshme “Raportimi Financiar sipas Kontabilitetit të bazuar në para të gatshme”. </w:t>
      </w:r>
    </w:p>
    <w:p w14:paraId="24410456" w14:textId="0BEE473D" w:rsidR="00DB2BD3" w:rsidRPr="00A34F04" w:rsidRDefault="00735D32" w:rsidP="00A34F04">
      <w:pPr>
        <w:ind w:firstLine="420"/>
        <w:rPr>
          <w:rFonts w:ascii="Times New Roman" w:eastAsia="Times New Roman" w:hAnsi="Times New Roman" w:cs="Times New Roman"/>
          <w:sz w:val="24"/>
          <w:szCs w:val="24"/>
          <w:lang w:val="sq-AL"/>
        </w:rPr>
      </w:pPr>
      <w:r w:rsidRPr="00735D32">
        <w:rPr>
          <w:rFonts w:ascii="Times New Roman" w:eastAsia="Times New Roman" w:hAnsi="Times New Roman" w:cs="Times New Roman"/>
          <w:sz w:val="24"/>
          <w:szCs w:val="24"/>
          <w:lang w:val="sq-AL"/>
        </w:rPr>
        <w:t>Buxheti i aprovuar për  vitin 2024 ishte 18,582,310.00 €  por me dhe ndryshimet pozitive gjatë vitit si: bartja e te hyrave komunale te pa shpenzuara nga viti paraprak</w:t>
      </w:r>
      <w:r w:rsidR="0033725B">
        <w:rPr>
          <w:rFonts w:ascii="Times New Roman" w:eastAsia="Times New Roman" w:hAnsi="Times New Roman" w:cs="Times New Roman"/>
          <w:sz w:val="24"/>
          <w:szCs w:val="24"/>
          <w:lang w:val="sq-AL"/>
        </w:rPr>
        <w:t xml:space="preserve">, rishikimi i te hyrave komunale </w:t>
      </w:r>
      <w:r w:rsidRPr="00735D32">
        <w:rPr>
          <w:rFonts w:ascii="Times New Roman" w:eastAsia="Times New Roman" w:hAnsi="Times New Roman" w:cs="Times New Roman"/>
          <w:sz w:val="24"/>
          <w:szCs w:val="24"/>
          <w:lang w:val="sq-AL"/>
        </w:rPr>
        <w:t xml:space="preserve"> dhe </w:t>
      </w:r>
      <w:proofErr w:type="spellStart"/>
      <w:r w:rsidRPr="00735D32">
        <w:rPr>
          <w:rFonts w:ascii="Times New Roman" w:eastAsia="Times New Roman" w:hAnsi="Times New Roman" w:cs="Times New Roman"/>
          <w:sz w:val="24"/>
          <w:szCs w:val="24"/>
          <w:lang w:val="sq-AL"/>
        </w:rPr>
        <w:t>granti</w:t>
      </w:r>
      <w:proofErr w:type="spellEnd"/>
      <w:r w:rsidRPr="00735D32">
        <w:rPr>
          <w:rFonts w:ascii="Times New Roman" w:eastAsia="Times New Roman" w:hAnsi="Times New Roman" w:cs="Times New Roman"/>
          <w:sz w:val="24"/>
          <w:szCs w:val="24"/>
          <w:lang w:val="sq-AL"/>
        </w:rPr>
        <w:t xml:space="preserve"> i </w:t>
      </w:r>
      <w:proofErr w:type="spellStart"/>
      <w:r w:rsidRPr="00735D32">
        <w:rPr>
          <w:rFonts w:ascii="Times New Roman" w:eastAsia="Times New Roman" w:hAnsi="Times New Roman" w:cs="Times New Roman"/>
          <w:sz w:val="24"/>
          <w:szCs w:val="24"/>
          <w:lang w:val="sq-AL"/>
        </w:rPr>
        <w:t>performancës</w:t>
      </w:r>
      <w:proofErr w:type="spellEnd"/>
      <w:r w:rsidRPr="00735D32">
        <w:rPr>
          <w:rFonts w:ascii="Times New Roman" w:eastAsia="Times New Roman" w:hAnsi="Times New Roman" w:cs="Times New Roman"/>
          <w:sz w:val="24"/>
          <w:szCs w:val="24"/>
          <w:lang w:val="sq-AL"/>
        </w:rPr>
        <w:t xml:space="preserve"> (DEMOS-i) i shpërndarë  ne pesë kategori ekonomike është </w:t>
      </w:r>
      <w:r w:rsidR="00340291">
        <w:rPr>
          <w:rFonts w:ascii="Times New Roman" w:eastAsia="Times New Roman" w:hAnsi="Times New Roman" w:cs="Times New Roman"/>
          <w:sz w:val="24"/>
          <w:szCs w:val="24"/>
          <w:lang w:val="sq-AL"/>
        </w:rPr>
        <w:t>21</w:t>
      </w:r>
      <w:r w:rsidRPr="00735D32">
        <w:rPr>
          <w:rFonts w:ascii="Times New Roman" w:eastAsia="Times New Roman" w:hAnsi="Times New Roman" w:cs="Times New Roman"/>
          <w:sz w:val="24"/>
          <w:szCs w:val="24"/>
          <w:lang w:val="sq-AL"/>
        </w:rPr>
        <w:t>,</w:t>
      </w:r>
      <w:r w:rsidR="00340291">
        <w:rPr>
          <w:rFonts w:ascii="Times New Roman" w:eastAsia="Times New Roman" w:hAnsi="Times New Roman" w:cs="Times New Roman"/>
          <w:sz w:val="24"/>
          <w:szCs w:val="24"/>
          <w:lang w:val="sq-AL"/>
        </w:rPr>
        <w:t>304</w:t>
      </w:r>
      <w:r w:rsidRPr="00735D32">
        <w:rPr>
          <w:rFonts w:ascii="Times New Roman" w:eastAsia="Times New Roman" w:hAnsi="Times New Roman" w:cs="Times New Roman"/>
          <w:sz w:val="24"/>
          <w:szCs w:val="24"/>
          <w:lang w:val="sq-AL"/>
        </w:rPr>
        <w:t>,</w:t>
      </w:r>
      <w:r w:rsidR="00340291">
        <w:rPr>
          <w:rFonts w:ascii="Times New Roman" w:eastAsia="Times New Roman" w:hAnsi="Times New Roman" w:cs="Times New Roman"/>
          <w:sz w:val="24"/>
          <w:szCs w:val="24"/>
          <w:lang w:val="sq-AL"/>
        </w:rPr>
        <w:t>423</w:t>
      </w:r>
      <w:r w:rsidRPr="00735D32">
        <w:rPr>
          <w:rFonts w:ascii="Times New Roman" w:eastAsia="Times New Roman" w:hAnsi="Times New Roman" w:cs="Times New Roman"/>
          <w:sz w:val="24"/>
          <w:szCs w:val="24"/>
          <w:lang w:val="sq-AL"/>
        </w:rPr>
        <w:t>.</w:t>
      </w:r>
      <w:r w:rsidR="00340291">
        <w:rPr>
          <w:rFonts w:ascii="Times New Roman" w:eastAsia="Times New Roman" w:hAnsi="Times New Roman" w:cs="Times New Roman"/>
          <w:sz w:val="24"/>
          <w:szCs w:val="24"/>
          <w:lang w:val="sq-AL"/>
        </w:rPr>
        <w:t>1</w:t>
      </w:r>
      <w:r w:rsidRPr="00735D32">
        <w:rPr>
          <w:rFonts w:ascii="Times New Roman" w:eastAsia="Times New Roman" w:hAnsi="Times New Roman" w:cs="Times New Roman"/>
          <w:sz w:val="24"/>
          <w:szCs w:val="24"/>
          <w:lang w:val="sq-AL"/>
        </w:rPr>
        <w:t xml:space="preserve">3 € </w:t>
      </w:r>
    </w:p>
    <w:p w14:paraId="6F519F49" w14:textId="7EF55168" w:rsidR="0025452F" w:rsidRPr="00F55481" w:rsidRDefault="0087336A" w:rsidP="00802F86">
      <w:pPr>
        <w:spacing w:after="0" w:line="36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Buxheti </w:t>
      </w:r>
      <w:r w:rsidR="00165F00">
        <w:rPr>
          <w:rFonts w:ascii="Times New Roman" w:hAnsi="Times New Roman" w:cs="Times New Roman"/>
          <w:b/>
          <w:sz w:val="24"/>
          <w:szCs w:val="24"/>
          <w:lang w:val="sq-AL"/>
        </w:rPr>
        <w:t xml:space="preserve">i planifikuar </w:t>
      </w:r>
      <w:r w:rsidR="00C064BD">
        <w:rPr>
          <w:rFonts w:ascii="Times New Roman" w:hAnsi="Times New Roman" w:cs="Times New Roman"/>
          <w:b/>
          <w:sz w:val="24"/>
          <w:szCs w:val="24"/>
          <w:lang w:val="sq-AL"/>
        </w:rPr>
        <w:t xml:space="preserve">fillestar dhe </w:t>
      </w:r>
      <w:r w:rsidR="0025452F" w:rsidRPr="00F55481">
        <w:rPr>
          <w:rFonts w:ascii="Times New Roman" w:hAnsi="Times New Roman" w:cs="Times New Roman"/>
          <w:b/>
          <w:sz w:val="24"/>
          <w:szCs w:val="24"/>
          <w:lang w:val="sq-AL"/>
        </w:rPr>
        <w:t xml:space="preserve"> pas </w:t>
      </w:r>
      <w:r w:rsidR="0025452F">
        <w:rPr>
          <w:rFonts w:ascii="Times New Roman" w:hAnsi="Times New Roman" w:cs="Times New Roman"/>
          <w:b/>
          <w:sz w:val="24"/>
          <w:szCs w:val="24"/>
          <w:lang w:val="sq-AL"/>
        </w:rPr>
        <w:t>rregull</w:t>
      </w:r>
      <w:r w:rsidR="0025452F" w:rsidRPr="00F55481">
        <w:rPr>
          <w:rFonts w:ascii="Times New Roman" w:hAnsi="Times New Roman" w:cs="Times New Roman"/>
          <w:b/>
          <w:sz w:val="24"/>
          <w:szCs w:val="24"/>
          <w:lang w:val="sq-AL"/>
        </w:rPr>
        <w:t xml:space="preserve">imeve </w:t>
      </w:r>
      <w:r w:rsidR="003C2F09">
        <w:rPr>
          <w:rFonts w:ascii="Times New Roman" w:hAnsi="Times New Roman" w:cs="Times New Roman"/>
          <w:b/>
          <w:sz w:val="24"/>
          <w:szCs w:val="24"/>
          <w:lang w:val="sq-AL"/>
        </w:rPr>
        <w:t>për vitin 202</w:t>
      </w:r>
      <w:r w:rsidR="0033725B">
        <w:rPr>
          <w:rFonts w:ascii="Times New Roman" w:hAnsi="Times New Roman" w:cs="Times New Roman"/>
          <w:b/>
          <w:sz w:val="24"/>
          <w:szCs w:val="24"/>
          <w:lang w:val="sq-AL"/>
        </w:rPr>
        <w:t>4</w:t>
      </w:r>
      <w:r w:rsidR="003C2F09">
        <w:rPr>
          <w:rFonts w:ascii="Times New Roman" w:hAnsi="Times New Roman" w:cs="Times New Roman"/>
          <w:b/>
          <w:sz w:val="24"/>
          <w:szCs w:val="24"/>
          <w:lang w:val="sq-AL"/>
        </w:rPr>
        <w:t xml:space="preserve"> </w:t>
      </w:r>
      <w:r w:rsidR="0025452F" w:rsidRPr="00F55481">
        <w:rPr>
          <w:rFonts w:ascii="Times New Roman" w:hAnsi="Times New Roman" w:cs="Times New Roman"/>
          <w:b/>
          <w:sz w:val="24"/>
          <w:szCs w:val="24"/>
          <w:lang w:val="sq-AL"/>
        </w:rPr>
        <w:t>ishte :</w:t>
      </w:r>
    </w:p>
    <w:p w14:paraId="2958B4B3" w14:textId="1384E51C" w:rsidR="00A43733" w:rsidRDefault="004152E4" w:rsidP="0025452F">
      <w:pPr>
        <w:spacing w:after="0"/>
        <w:jc w:val="both"/>
        <w:rPr>
          <w:rFonts w:ascii="Times New Roman" w:hAnsi="Times New Roman" w:cs="Times New Roman"/>
          <w:b/>
          <w:sz w:val="24"/>
          <w:szCs w:val="24"/>
          <w:lang w:val="sq-AL"/>
        </w:rPr>
      </w:pPr>
      <w:bookmarkStart w:id="9" w:name="_Toc34402261"/>
      <w:r w:rsidRPr="004152E4">
        <w:rPr>
          <w:noProof/>
        </w:rPr>
        <w:drawing>
          <wp:inline distT="0" distB="0" distL="0" distR="0" wp14:anchorId="00AA06C8" wp14:editId="2B60EA4C">
            <wp:extent cx="6686550" cy="1209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1209675"/>
                    </a:xfrm>
                    <a:prstGeom prst="rect">
                      <a:avLst/>
                    </a:prstGeom>
                    <a:noFill/>
                    <a:ln>
                      <a:noFill/>
                    </a:ln>
                  </pic:spPr>
                </pic:pic>
              </a:graphicData>
            </a:graphic>
          </wp:inline>
        </w:drawing>
      </w:r>
    </w:p>
    <w:p w14:paraId="03CE7AB9" w14:textId="77777777" w:rsidR="00A34F04" w:rsidRDefault="00A34F04" w:rsidP="0025452F">
      <w:pPr>
        <w:spacing w:after="0"/>
        <w:jc w:val="both"/>
        <w:rPr>
          <w:rFonts w:ascii="Times New Roman" w:hAnsi="Times New Roman" w:cs="Times New Roman"/>
          <w:b/>
          <w:sz w:val="24"/>
          <w:szCs w:val="24"/>
          <w:lang w:val="sq-AL"/>
        </w:rPr>
      </w:pPr>
    </w:p>
    <w:p w14:paraId="582B7FFD" w14:textId="49076381" w:rsidR="00A34F04" w:rsidRDefault="00C46821" w:rsidP="0025452F">
      <w:pPr>
        <w:spacing w:after="0"/>
        <w:jc w:val="both"/>
        <w:rPr>
          <w:rFonts w:ascii="Times New Roman" w:hAnsi="Times New Roman" w:cs="Times New Roman"/>
          <w:b/>
          <w:sz w:val="24"/>
          <w:szCs w:val="24"/>
          <w:lang w:val="sq-AL"/>
        </w:rPr>
      </w:pPr>
      <w:r w:rsidRPr="00C46821">
        <w:rPr>
          <w:noProof/>
        </w:rPr>
        <w:lastRenderedPageBreak/>
        <w:drawing>
          <wp:inline distT="0" distB="0" distL="0" distR="0" wp14:anchorId="3179E407" wp14:editId="3FD12531">
            <wp:extent cx="6858000" cy="859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8591550"/>
                    </a:xfrm>
                    <a:prstGeom prst="rect">
                      <a:avLst/>
                    </a:prstGeom>
                    <a:noFill/>
                    <a:ln>
                      <a:noFill/>
                    </a:ln>
                  </pic:spPr>
                </pic:pic>
              </a:graphicData>
            </a:graphic>
          </wp:inline>
        </w:drawing>
      </w:r>
    </w:p>
    <w:p w14:paraId="4EF1D8BD" w14:textId="4AB8188E" w:rsidR="006E3C98" w:rsidRDefault="006E3C98" w:rsidP="0025452F">
      <w:pPr>
        <w:spacing w:after="0"/>
        <w:jc w:val="both"/>
        <w:rPr>
          <w:rFonts w:ascii="Times New Roman" w:hAnsi="Times New Roman" w:cs="Times New Roman"/>
          <w:b/>
          <w:sz w:val="24"/>
          <w:szCs w:val="24"/>
          <w:lang w:val="sq-AL"/>
        </w:rPr>
      </w:pPr>
    </w:p>
    <w:p w14:paraId="4B18F033" w14:textId="3E08D52B" w:rsidR="0025452F" w:rsidRPr="00AF4841" w:rsidRDefault="0025452F" w:rsidP="006E3C98">
      <w:pPr>
        <w:rPr>
          <w:lang w:val="sq-AL"/>
        </w:rPr>
      </w:pPr>
    </w:p>
    <w:bookmarkEnd w:id="9"/>
    <w:p w14:paraId="16C39EB6" w14:textId="1D27F78F" w:rsidR="0025452F" w:rsidRDefault="003F5D1A" w:rsidP="0025452F">
      <w:pPr>
        <w:rPr>
          <w:lang w:val="sq-AL"/>
        </w:rPr>
      </w:pPr>
      <w:r>
        <w:rPr>
          <w:noProof/>
        </w:rPr>
        <w:lastRenderedPageBreak/>
        <w:drawing>
          <wp:inline distT="0" distB="0" distL="0" distR="0" wp14:anchorId="2150EBF0" wp14:editId="39496177">
            <wp:extent cx="6838950" cy="3114675"/>
            <wp:effectExtent l="0" t="0" r="0" b="9525"/>
            <wp:docPr id="6" name="Chart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AC58D9" w14:textId="77777777" w:rsidR="0025452F" w:rsidRDefault="0025452F" w:rsidP="0025452F">
      <w:pPr>
        <w:rPr>
          <w:lang w:val="sq-AL"/>
        </w:rPr>
      </w:pPr>
    </w:p>
    <w:p w14:paraId="13D96788" w14:textId="77777777" w:rsidR="0025452F" w:rsidRPr="005006A3" w:rsidRDefault="0025452F" w:rsidP="0025452F">
      <w:pPr>
        <w:rPr>
          <w:rFonts w:ascii="Times New Roman" w:hAnsi="Times New Roman" w:cs="Times New Roman"/>
          <w:sz w:val="24"/>
          <w:szCs w:val="24"/>
          <w:lang w:val="sq-AL"/>
        </w:rPr>
      </w:pPr>
      <w:r w:rsidRPr="005006A3">
        <w:rPr>
          <w:rFonts w:ascii="Times New Roman" w:hAnsi="Times New Roman" w:cs="Times New Roman"/>
          <w:sz w:val="24"/>
          <w:szCs w:val="24"/>
          <w:lang w:val="sq-AL"/>
        </w:rPr>
        <w:t>Shpjegim: Tabela nr.</w:t>
      </w:r>
      <w:r>
        <w:rPr>
          <w:rFonts w:ascii="Times New Roman" w:hAnsi="Times New Roman" w:cs="Times New Roman"/>
          <w:sz w:val="24"/>
          <w:szCs w:val="24"/>
          <w:lang w:val="sq-AL"/>
        </w:rPr>
        <w:t>1</w:t>
      </w:r>
    </w:p>
    <w:p w14:paraId="16659910" w14:textId="77777777" w:rsidR="0025452F" w:rsidRPr="0079160B" w:rsidRDefault="0025452F" w:rsidP="0025452F">
      <w:pPr>
        <w:rPr>
          <w:rFonts w:ascii="Times New Roman" w:hAnsi="Times New Roman" w:cs="Times New Roman"/>
          <w:b/>
          <w:sz w:val="24"/>
          <w:szCs w:val="24"/>
          <w:lang w:val="sq-AL"/>
        </w:rPr>
      </w:pPr>
      <w:r w:rsidRPr="0079160B">
        <w:rPr>
          <w:rFonts w:ascii="Times New Roman" w:hAnsi="Times New Roman" w:cs="Times New Roman"/>
          <w:b/>
          <w:sz w:val="24"/>
          <w:szCs w:val="24"/>
          <w:lang w:val="sq-AL"/>
        </w:rPr>
        <w:t>Pagat</w:t>
      </w:r>
      <w:r w:rsidR="00EB25BD" w:rsidRPr="0079160B">
        <w:rPr>
          <w:rFonts w:ascii="Times New Roman" w:hAnsi="Times New Roman" w:cs="Times New Roman"/>
          <w:b/>
          <w:sz w:val="24"/>
          <w:szCs w:val="24"/>
          <w:lang w:val="sq-AL"/>
        </w:rPr>
        <w:t xml:space="preserve"> dhe </w:t>
      </w:r>
      <w:r w:rsidR="00553F17">
        <w:rPr>
          <w:rFonts w:ascii="Times New Roman" w:hAnsi="Times New Roman" w:cs="Times New Roman"/>
          <w:b/>
          <w:sz w:val="24"/>
          <w:szCs w:val="24"/>
          <w:lang w:val="sq-AL"/>
        </w:rPr>
        <w:t>shtesa</w:t>
      </w:r>
      <w:r w:rsidRPr="0079160B">
        <w:rPr>
          <w:rFonts w:ascii="Times New Roman" w:hAnsi="Times New Roman" w:cs="Times New Roman"/>
          <w:b/>
          <w:sz w:val="24"/>
          <w:szCs w:val="24"/>
          <w:lang w:val="sq-AL"/>
        </w:rPr>
        <w:t>:</w:t>
      </w:r>
    </w:p>
    <w:p w14:paraId="52ADA752" w14:textId="1F9961BC" w:rsidR="0025452F" w:rsidRPr="005006A3" w:rsidRDefault="0025452F" w:rsidP="0025452F">
      <w:pPr>
        <w:rPr>
          <w:rFonts w:ascii="Times New Roman" w:hAnsi="Times New Roman" w:cs="Times New Roman"/>
          <w:sz w:val="24"/>
          <w:szCs w:val="24"/>
          <w:lang w:val="sq-AL"/>
        </w:rPr>
      </w:pPr>
      <w:r w:rsidRPr="005006A3">
        <w:rPr>
          <w:rFonts w:ascii="Times New Roman" w:hAnsi="Times New Roman" w:cs="Times New Roman"/>
          <w:sz w:val="24"/>
          <w:szCs w:val="24"/>
          <w:lang w:val="sq-AL"/>
        </w:rPr>
        <w:t>Komuna me buxhetin e aprovuar për vitin fiskal 202</w:t>
      </w:r>
      <w:r w:rsidR="00EE68B7">
        <w:rPr>
          <w:rFonts w:ascii="Times New Roman" w:hAnsi="Times New Roman" w:cs="Times New Roman"/>
          <w:sz w:val="24"/>
          <w:szCs w:val="24"/>
          <w:lang w:val="sq-AL"/>
        </w:rPr>
        <w:t>4</w:t>
      </w:r>
      <w:r w:rsidRPr="005006A3">
        <w:rPr>
          <w:rFonts w:ascii="Times New Roman" w:hAnsi="Times New Roman" w:cs="Times New Roman"/>
          <w:sz w:val="24"/>
          <w:szCs w:val="24"/>
          <w:lang w:val="sq-AL"/>
        </w:rPr>
        <w:t xml:space="preserve"> ka pasur të lejuar gjithsej 13</w:t>
      </w:r>
      <w:r w:rsidR="006101A4">
        <w:rPr>
          <w:rFonts w:ascii="Times New Roman" w:hAnsi="Times New Roman" w:cs="Times New Roman"/>
          <w:sz w:val="24"/>
          <w:szCs w:val="24"/>
          <w:lang w:val="sq-AL"/>
        </w:rPr>
        <w:t>29</w:t>
      </w:r>
      <w:r w:rsidRPr="005006A3">
        <w:rPr>
          <w:rFonts w:ascii="Times New Roman" w:hAnsi="Times New Roman" w:cs="Times New Roman"/>
          <w:sz w:val="24"/>
          <w:szCs w:val="24"/>
          <w:lang w:val="sq-AL"/>
        </w:rPr>
        <w:t xml:space="preserve"> te punësu</w:t>
      </w:r>
      <w:r w:rsidR="001B7613">
        <w:rPr>
          <w:rFonts w:ascii="Times New Roman" w:hAnsi="Times New Roman" w:cs="Times New Roman"/>
          <w:sz w:val="24"/>
          <w:szCs w:val="24"/>
          <w:lang w:val="sq-AL"/>
        </w:rPr>
        <w:t>a</w:t>
      </w:r>
      <w:r w:rsidRPr="005006A3">
        <w:rPr>
          <w:rFonts w:ascii="Times New Roman" w:hAnsi="Times New Roman" w:cs="Times New Roman"/>
          <w:sz w:val="24"/>
          <w:szCs w:val="24"/>
          <w:lang w:val="sq-AL"/>
        </w:rPr>
        <w:t xml:space="preserve">r ne te gjitha programet dhe </w:t>
      </w:r>
      <w:r w:rsidR="00CB3277" w:rsidRPr="005006A3">
        <w:rPr>
          <w:rFonts w:ascii="Times New Roman" w:hAnsi="Times New Roman" w:cs="Times New Roman"/>
          <w:sz w:val="24"/>
          <w:szCs w:val="24"/>
          <w:lang w:val="sq-AL"/>
        </w:rPr>
        <w:t>n</w:t>
      </w:r>
      <w:r w:rsidR="00CB3277">
        <w:rPr>
          <w:rFonts w:ascii="Times New Roman" w:hAnsi="Times New Roman" w:cs="Times New Roman"/>
          <w:sz w:val="24"/>
          <w:szCs w:val="24"/>
          <w:lang w:val="sq-AL"/>
        </w:rPr>
        <w:t>en</w:t>
      </w:r>
      <w:r w:rsidR="00CB3277" w:rsidRPr="005006A3">
        <w:rPr>
          <w:rFonts w:ascii="Times New Roman" w:hAnsi="Times New Roman" w:cs="Times New Roman"/>
          <w:sz w:val="24"/>
          <w:szCs w:val="24"/>
          <w:lang w:val="sq-AL"/>
        </w:rPr>
        <w:t xml:space="preserve"> programet</w:t>
      </w:r>
      <w:r w:rsidRPr="005006A3">
        <w:rPr>
          <w:rFonts w:ascii="Times New Roman" w:hAnsi="Times New Roman" w:cs="Times New Roman"/>
          <w:sz w:val="24"/>
          <w:szCs w:val="24"/>
          <w:lang w:val="sq-AL"/>
        </w:rPr>
        <w:t xml:space="preserve"> buxhetore, kurse shuma e buxhetit në </w:t>
      </w:r>
      <w:r w:rsidR="006A4352">
        <w:rPr>
          <w:rFonts w:ascii="Times New Roman" w:hAnsi="Times New Roman" w:cs="Times New Roman"/>
          <w:sz w:val="24"/>
          <w:szCs w:val="24"/>
          <w:lang w:val="sq-AL"/>
        </w:rPr>
        <w:t>fund</w:t>
      </w:r>
      <w:r>
        <w:rPr>
          <w:rFonts w:ascii="Times New Roman" w:hAnsi="Times New Roman" w:cs="Times New Roman"/>
          <w:sz w:val="24"/>
          <w:szCs w:val="24"/>
          <w:lang w:val="sq-AL"/>
        </w:rPr>
        <w:t xml:space="preserve"> të vitit ishte </w:t>
      </w:r>
      <w:r w:rsidR="00146D18" w:rsidRPr="00146D18">
        <w:rPr>
          <w:rFonts w:ascii="Times New Roman" w:hAnsi="Times New Roman" w:cs="Times New Roman"/>
          <w:sz w:val="24"/>
          <w:szCs w:val="24"/>
          <w:lang w:val="sq-AL"/>
        </w:rPr>
        <w:t xml:space="preserve"> </w:t>
      </w:r>
      <w:r w:rsidR="00C4438D">
        <w:rPr>
          <w:rFonts w:ascii="Times New Roman" w:hAnsi="Times New Roman" w:cs="Times New Roman"/>
          <w:sz w:val="24"/>
          <w:szCs w:val="24"/>
          <w:lang w:val="sq-AL"/>
        </w:rPr>
        <w:t>1</w:t>
      </w:r>
      <w:r w:rsidR="00D13617">
        <w:rPr>
          <w:rFonts w:ascii="Times New Roman" w:hAnsi="Times New Roman" w:cs="Times New Roman"/>
          <w:sz w:val="24"/>
          <w:szCs w:val="24"/>
          <w:lang w:val="sq-AL"/>
        </w:rPr>
        <w:t>1</w:t>
      </w:r>
      <w:r w:rsidR="00146D18" w:rsidRPr="00146D18">
        <w:rPr>
          <w:rFonts w:ascii="Times New Roman" w:hAnsi="Times New Roman" w:cs="Times New Roman"/>
          <w:sz w:val="24"/>
          <w:szCs w:val="24"/>
          <w:lang w:val="sq-AL"/>
        </w:rPr>
        <w:t>,</w:t>
      </w:r>
      <w:r w:rsidR="00D13617">
        <w:rPr>
          <w:rFonts w:ascii="Times New Roman" w:hAnsi="Times New Roman" w:cs="Times New Roman"/>
          <w:sz w:val="24"/>
          <w:szCs w:val="24"/>
          <w:lang w:val="sq-AL"/>
        </w:rPr>
        <w:t>719</w:t>
      </w:r>
      <w:r w:rsidR="00146D18" w:rsidRPr="00146D18">
        <w:rPr>
          <w:rFonts w:ascii="Times New Roman" w:hAnsi="Times New Roman" w:cs="Times New Roman"/>
          <w:sz w:val="24"/>
          <w:szCs w:val="24"/>
          <w:lang w:val="sq-AL"/>
        </w:rPr>
        <w:t>,</w:t>
      </w:r>
      <w:r w:rsidR="00D13617">
        <w:rPr>
          <w:rFonts w:ascii="Times New Roman" w:hAnsi="Times New Roman" w:cs="Times New Roman"/>
          <w:sz w:val="24"/>
          <w:szCs w:val="24"/>
          <w:lang w:val="sq-AL"/>
        </w:rPr>
        <w:t>493.3</w:t>
      </w:r>
      <w:r w:rsidR="00146D18" w:rsidRPr="00146D18">
        <w:rPr>
          <w:rFonts w:ascii="Times New Roman" w:hAnsi="Times New Roman" w:cs="Times New Roman"/>
          <w:sz w:val="24"/>
          <w:szCs w:val="24"/>
          <w:lang w:val="sq-AL"/>
        </w:rPr>
        <w:t>0</w:t>
      </w:r>
      <w:r w:rsidR="002531CE">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xml:space="preserve">Shprehur në përqindje realizimi i buxhetit final për paga dhe </w:t>
      </w:r>
      <w:r w:rsidR="00F87BBE">
        <w:rPr>
          <w:rFonts w:ascii="Times New Roman" w:hAnsi="Times New Roman" w:cs="Times New Roman"/>
          <w:sz w:val="24"/>
          <w:szCs w:val="24"/>
          <w:lang w:val="sq-AL"/>
        </w:rPr>
        <w:t>shtesa</w:t>
      </w:r>
      <w:r w:rsidRPr="005006A3">
        <w:rPr>
          <w:rFonts w:ascii="Times New Roman" w:hAnsi="Times New Roman" w:cs="Times New Roman"/>
          <w:sz w:val="24"/>
          <w:szCs w:val="24"/>
          <w:lang w:val="sq-AL"/>
        </w:rPr>
        <w:t xml:space="preserve"> ishte </w:t>
      </w:r>
      <w:r w:rsidR="00AE7343" w:rsidRPr="00AE7343">
        <w:rPr>
          <w:rFonts w:ascii="Times New Roman" w:hAnsi="Times New Roman" w:cs="Times New Roman"/>
          <w:sz w:val="24"/>
          <w:szCs w:val="24"/>
          <w:lang w:val="sq-AL"/>
        </w:rPr>
        <w:t xml:space="preserve"> </w:t>
      </w:r>
      <w:r w:rsidR="00F87BBE">
        <w:rPr>
          <w:rFonts w:ascii="Times New Roman" w:hAnsi="Times New Roman" w:cs="Times New Roman"/>
          <w:sz w:val="24"/>
          <w:szCs w:val="24"/>
          <w:lang w:val="sq-AL"/>
        </w:rPr>
        <w:t>100.00</w:t>
      </w:r>
      <w:r w:rsidR="00AE7343" w:rsidRPr="00AE7343">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w:t>
      </w:r>
      <w:r w:rsidR="00653AE2">
        <w:rPr>
          <w:rFonts w:ascii="Times New Roman" w:hAnsi="Times New Roman" w:cs="Times New Roman"/>
          <w:sz w:val="24"/>
          <w:szCs w:val="24"/>
          <w:lang w:val="sq-AL"/>
        </w:rPr>
        <w:t>.</w:t>
      </w:r>
      <w:r w:rsidRPr="005006A3">
        <w:rPr>
          <w:rFonts w:ascii="Times New Roman" w:hAnsi="Times New Roman" w:cs="Times New Roman"/>
          <w:sz w:val="24"/>
          <w:szCs w:val="24"/>
          <w:lang w:val="sq-AL"/>
        </w:rPr>
        <w:t xml:space="preserve"> </w:t>
      </w:r>
      <w:r w:rsidR="00040373">
        <w:rPr>
          <w:rFonts w:ascii="Times New Roman" w:hAnsi="Times New Roman" w:cs="Times New Roman"/>
          <w:sz w:val="24"/>
          <w:szCs w:val="24"/>
          <w:lang w:val="sq-AL"/>
        </w:rPr>
        <w:t>P</w:t>
      </w:r>
      <w:r w:rsidRPr="005006A3">
        <w:rPr>
          <w:rFonts w:ascii="Times New Roman" w:hAnsi="Times New Roman" w:cs="Times New Roman"/>
          <w:sz w:val="24"/>
          <w:szCs w:val="24"/>
          <w:lang w:val="sq-AL"/>
        </w:rPr>
        <w:t>rej tyre në emër të pagesa</w:t>
      </w:r>
      <w:r w:rsidR="00D61FFF">
        <w:rPr>
          <w:rFonts w:ascii="Times New Roman" w:hAnsi="Times New Roman" w:cs="Times New Roman"/>
          <w:sz w:val="24"/>
          <w:szCs w:val="24"/>
          <w:lang w:val="sq-AL"/>
        </w:rPr>
        <w:t>ve</w:t>
      </w:r>
      <w:r w:rsidRPr="005006A3">
        <w:rPr>
          <w:rFonts w:ascii="Times New Roman" w:hAnsi="Times New Roman" w:cs="Times New Roman"/>
          <w:sz w:val="24"/>
          <w:szCs w:val="24"/>
          <w:lang w:val="sq-AL"/>
        </w:rPr>
        <w:t xml:space="preserve"> nga Vendimet përmbarimore Gjyqësor për paga përcjellëse , jubilare dhe shujta janë paguar </w:t>
      </w:r>
      <w:r w:rsidR="00C90D00" w:rsidRPr="00C90D00">
        <w:rPr>
          <w:rFonts w:ascii="Times New Roman" w:hAnsi="Times New Roman" w:cs="Times New Roman"/>
          <w:sz w:val="24"/>
          <w:szCs w:val="24"/>
          <w:lang w:val="sq-AL"/>
        </w:rPr>
        <w:t xml:space="preserve"> </w:t>
      </w:r>
      <w:r w:rsidR="00004578" w:rsidRPr="00004578">
        <w:rPr>
          <w:rFonts w:ascii="Times New Roman" w:hAnsi="Times New Roman" w:cs="Times New Roman"/>
          <w:sz w:val="24"/>
          <w:szCs w:val="24"/>
          <w:lang w:val="sq-AL"/>
        </w:rPr>
        <w:t xml:space="preserve"> </w:t>
      </w:r>
      <w:r w:rsidR="00D13617" w:rsidRPr="00D13617">
        <w:rPr>
          <w:rFonts w:ascii="Times New Roman" w:hAnsi="Times New Roman" w:cs="Times New Roman"/>
          <w:sz w:val="24"/>
          <w:szCs w:val="24"/>
          <w:lang w:val="sq-AL"/>
        </w:rPr>
        <w:t xml:space="preserve"> 1,455,615.43 </w:t>
      </w:r>
      <w:r w:rsidRPr="005006A3">
        <w:rPr>
          <w:rFonts w:ascii="Times New Roman" w:hAnsi="Times New Roman" w:cs="Times New Roman"/>
          <w:sz w:val="24"/>
          <w:szCs w:val="24"/>
          <w:lang w:val="sq-AL"/>
        </w:rPr>
        <w:t>€ d</w:t>
      </w:r>
      <w:r w:rsidR="00C90D00">
        <w:rPr>
          <w:rFonts w:ascii="Times New Roman" w:hAnsi="Times New Roman" w:cs="Times New Roman"/>
          <w:sz w:val="24"/>
          <w:szCs w:val="24"/>
          <w:lang w:val="sq-AL"/>
        </w:rPr>
        <w:t>.</w:t>
      </w:r>
      <w:r w:rsidRPr="005006A3">
        <w:rPr>
          <w:rFonts w:ascii="Times New Roman" w:hAnsi="Times New Roman" w:cs="Times New Roman"/>
          <w:sz w:val="24"/>
          <w:szCs w:val="24"/>
          <w:lang w:val="sq-AL"/>
        </w:rPr>
        <w:t>m</w:t>
      </w:r>
      <w:r w:rsidR="00C90D00">
        <w:rPr>
          <w:rFonts w:ascii="Times New Roman" w:hAnsi="Times New Roman" w:cs="Times New Roman"/>
          <w:sz w:val="24"/>
          <w:szCs w:val="24"/>
          <w:lang w:val="sq-AL"/>
        </w:rPr>
        <w:t>.</w:t>
      </w:r>
      <w:r w:rsidRPr="005006A3">
        <w:rPr>
          <w:rFonts w:ascii="Times New Roman" w:hAnsi="Times New Roman" w:cs="Times New Roman"/>
          <w:sz w:val="24"/>
          <w:szCs w:val="24"/>
          <w:lang w:val="sq-AL"/>
        </w:rPr>
        <w:t xml:space="preserve">th </w:t>
      </w:r>
      <w:r w:rsidR="00C90D00" w:rsidRPr="00C90D00">
        <w:rPr>
          <w:rFonts w:ascii="Times New Roman" w:hAnsi="Times New Roman" w:cs="Times New Roman"/>
          <w:sz w:val="24"/>
          <w:szCs w:val="24"/>
          <w:lang w:val="sq-AL"/>
        </w:rPr>
        <w:t xml:space="preserve"> </w:t>
      </w:r>
      <w:r w:rsidR="00C412D1">
        <w:rPr>
          <w:rFonts w:ascii="Times New Roman" w:hAnsi="Times New Roman" w:cs="Times New Roman"/>
          <w:sz w:val="24"/>
          <w:szCs w:val="24"/>
          <w:lang w:val="sq-AL"/>
        </w:rPr>
        <w:t>12</w:t>
      </w:r>
      <w:r w:rsidR="00004578">
        <w:rPr>
          <w:rFonts w:ascii="Times New Roman" w:hAnsi="Times New Roman" w:cs="Times New Roman"/>
          <w:sz w:val="24"/>
          <w:szCs w:val="24"/>
          <w:lang w:val="sq-AL"/>
        </w:rPr>
        <w:t>.</w:t>
      </w:r>
      <w:r w:rsidR="00C412D1">
        <w:rPr>
          <w:rFonts w:ascii="Times New Roman" w:hAnsi="Times New Roman" w:cs="Times New Roman"/>
          <w:sz w:val="24"/>
          <w:szCs w:val="24"/>
          <w:lang w:val="sq-AL"/>
        </w:rPr>
        <w:t>42</w:t>
      </w:r>
      <w:r w:rsidR="00004578">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xml:space="preserve">% e  buxhetit </w:t>
      </w:r>
      <w:r w:rsidR="00004578">
        <w:rPr>
          <w:rFonts w:ascii="Times New Roman" w:hAnsi="Times New Roman" w:cs="Times New Roman"/>
          <w:sz w:val="24"/>
          <w:szCs w:val="24"/>
          <w:lang w:val="sq-AL"/>
        </w:rPr>
        <w:t xml:space="preserve">te </w:t>
      </w:r>
      <w:r w:rsidR="00730D16">
        <w:rPr>
          <w:rFonts w:ascii="Times New Roman" w:hAnsi="Times New Roman" w:cs="Times New Roman"/>
          <w:sz w:val="24"/>
          <w:szCs w:val="24"/>
          <w:lang w:val="sq-AL"/>
        </w:rPr>
        <w:t>lejuar</w:t>
      </w:r>
      <w:r w:rsidRPr="005006A3">
        <w:rPr>
          <w:rFonts w:ascii="Times New Roman" w:hAnsi="Times New Roman" w:cs="Times New Roman"/>
          <w:sz w:val="24"/>
          <w:szCs w:val="24"/>
          <w:lang w:val="sq-AL"/>
        </w:rPr>
        <w:t xml:space="preserve"> për paga </w:t>
      </w:r>
      <w:r w:rsidR="00730D16">
        <w:rPr>
          <w:rFonts w:ascii="Times New Roman" w:hAnsi="Times New Roman" w:cs="Times New Roman"/>
          <w:sz w:val="24"/>
          <w:szCs w:val="24"/>
          <w:lang w:val="sq-AL"/>
        </w:rPr>
        <w:t>dhe shtesa</w:t>
      </w:r>
      <w:r w:rsidRPr="005006A3">
        <w:rPr>
          <w:rFonts w:ascii="Times New Roman" w:hAnsi="Times New Roman" w:cs="Times New Roman"/>
          <w:sz w:val="24"/>
          <w:szCs w:val="24"/>
          <w:lang w:val="sq-AL"/>
        </w:rPr>
        <w:t xml:space="preserve">.  Sipas fondeve te financimit ashtu </w:t>
      </w:r>
      <w:r w:rsidR="00CB3277" w:rsidRPr="005006A3">
        <w:rPr>
          <w:rFonts w:ascii="Times New Roman" w:hAnsi="Times New Roman" w:cs="Times New Roman"/>
          <w:sz w:val="24"/>
          <w:szCs w:val="24"/>
          <w:lang w:val="sq-AL"/>
        </w:rPr>
        <w:t>siç</w:t>
      </w:r>
      <w:r w:rsidRPr="005006A3">
        <w:rPr>
          <w:rFonts w:ascii="Times New Roman" w:hAnsi="Times New Roman" w:cs="Times New Roman"/>
          <w:sz w:val="24"/>
          <w:szCs w:val="24"/>
          <w:lang w:val="sq-AL"/>
        </w:rPr>
        <w:t xml:space="preserve"> është prezantuar edhe në tabelë shuma prej </w:t>
      </w:r>
      <w:r w:rsidR="00257ACD" w:rsidRPr="00257ACD">
        <w:rPr>
          <w:rFonts w:ascii="Times New Roman" w:hAnsi="Times New Roman" w:cs="Times New Roman"/>
          <w:sz w:val="24"/>
          <w:szCs w:val="24"/>
          <w:lang w:val="sq-AL"/>
        </w:rPr>
        <w:t xml:space="preserve"> </w:t>
      </w:r>
      <w:r w:rsidR="00F312D6" w:rsidRPr="00F312D6">
        <w:rPr>
          <w:rFonts w:ascii="Times New Roman" w:hAnsi="Times New Roman" w:cs="Times New Roman"/>
          <w:sz w:val="24"/>
          <w:szCs w:val="24"/>
          <w:lang w:val="sq-AL"/>
        </w:rPr>
        <w:t xml:space="preserve"> </w:t>
      </w:r>
      <w:r w:rsidR="00004578" w:rsidRPr="00004578">
        <w:rPr>
          <w:rFonts w:ascii="Times New Roman" w:hAnsi="Times New Roman" w:cs="Times New Roman"/>
          <w:sz w:val="24"/>
          <w:szCs w:val="24"/>
          <w:lang w:val="sq-AL"/>
        </w:rPr>
        <w:t xml:space="preserve"> </w:t>
      </w:r>
      <w:r w:rsidR="0060542D" w:rsidRPr="0060542D">
        <w:rPr>
          <w:rFonts w:ascii="Times New Roman" w:hAnsi="Times New Roman" w:cs="Times New Roman"/>
          <w:sz w:val="24"/>
          <w:szCs w:val="24"/>
          <w:lang w:val="sq-AL"/>
        </w:rPr>
        <w:t xml:space="preserve"> 11,713,516.70 </w:t>
      </w:r>
      <w:r w:rsidRPr="005006A3">
        <w:rPr>
          <w:rFonts w:ascii="Times New Roman" w:hAnsi="Times New Roman" w:cs="Times New Roman"/>
          <w:sz w:val="24"/>
          <w:szCs w:val="24"/>
          <w:lang w:val="sq-AL"/>
        </w:rPr>
        <w:t xml:space="preserve">€ janë paguar nga </w:t>
      </w:r>
      <w:proofErr w:type="spellStart"/>
      <w:r w:rsidRPr="005006A3">
        <w:rPr>
          <w:rFonts w:ascii="Times New Roman" w:hAnsi="Times New Roman" w:cs="Times New Roman"/>
          <w:sz w:val="24"/>
          <w:szCs w:val="24"/>
          <w:lang w:val="sq-AL"/>
        </w:rPr>
        <w:t>G</w:t>
      </w:r>
      <w:r w:rsidR="00A74658">
        <w:rPr>
          <w:rFonts w:ascii="Times New Roman" w:hAnsi="Times New Roman" w:cs="Times New Roman"/>
          <w:sz w:val="24"/>
          <w:szCs w:val="24"/>
          <w:lang w:val="sq-AL"/>
        </w:rPr>
        <w:t>rantet</w:t>
      </w:r>
      <w:proofErr w:type="spellEnd"/>
      <w:r w:rsidR="00A74658">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Q</w:t>
      </w:r>
      <w:r w:rsidR="00A74658">
        <w:rPr>
          <w:rFonts w:ascii="Times New Roman" w:hAnsi="Times New Roman" w:cs="Times New Roman"/>
          <w:sz w:val="24"/>
          <w:szCs w:val="24"/>
          <w:lang w:val="sq-AL"/>
        </w:rPr>
        <w:t xml:space="preserve">endrore ndërsa </w:t>
      </w:r>
      <w:r w:rsidRPr="005006A3">
        <w:rPr>
          <w:rFonts w:ascii="Times New Roman" w:hAnsi="Times New Roman" w:cs="Times New Roman"/>
          <w:sz w:val="24"/>
          <w:szCs w:val="24"/>
          <w:lang w:val="sq-AL"/>
        </w:rPr>
        <w:t xml:space="preserve"> shuma prej </w:t>
      </w:r>
      <w:r w:rsidR="00A74658" w:rsidRPr="00A74658">
        <w:rPr>
          <w:rFonts w:ascii="Times New Roman" w:hAnsi="Times New Roman" w:cs="Times New Roman"/>
          <w:sz w:val="24"/>
          <w:szCs w:val="24"/>
          <w:lang w:val="sq-AL"/>
        </w:rPr>
        <w:t xml:space="preserve"> </w:t>
      </w:r>
      <w:r w:rsidR="00004578" w:rsidRPr="00004578">
        <w:rPr>
          <w:rFonts w:ascii="Times New Roman" w:hAnsi="Times New Roman" w:cs="Times New Roman"/>
          <w:sz w:val="24"/>
          <w:szCs w:val="24"/>
          <w:lang w:val="sq-AL"/>
        </w:rPr>
        <w:t xml:space="preserve"> </w:t>
      </w:r>
      <w:r w:rsidR="00636EC2" w:rsidRPr="00636EC2">
        <w:rPr>
          <w:rFonts w:ascii="Times New Roman" w:hAnsi="Times New Roman" w:cs="Times New Roman"/>
          <w:sz w:val="24"/>
          <w:szCs w:val="24"/>
          <w:lang w:val="sq-AL"/>
        </w:rPr>
        <w:t xml:space="preserve"> 5,976.60 </w:t>
      </w:r>
      <w:r w:rsidR="00A74658">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xml:space="preserve">nga </w:t>
      </w:r>
      <w:r>
        <w:rPr>
          <w:rFonts w:ascii="Times New Roman" w:hAnsi="Times New Roman" w:cs="Times New Roman"/>
          <w:sz w:val="24"/>
          <w:szCs w:val="24"/>
          <w:lang w:val="sq-AL"/>
        </w:rPr>
        <w:t xml:space="preserve"> </w:t>
      </w:r>
      <w:r w:rsidR="00636EC2">
        <w:rPr>
          <w:rFonts w:ascii="Times New Roman" w:hAnsi="Times New Roman" w:cs="Times New Roman"/>
          <w:sz w:val="24"/>
          <w:szCs w:val="24"/>
          <w:lang w:val="sq-AL"/>
        </w:rPr>
        <w:t>Donacionet</w:t>
      </w:r>
      <w:r w:rsidR="00A74658">
        <w:rPr>
          <w:rFonts w:ascii="Times New Roman" w:hAnsi="Times New Roman" w:cs="Times New Roman"/>
          <w:sz w:val="24"/>
          <w:szCs w:val="24"/>
          <w:lang w:val="sq-AL"/>
        </w:rPr>
        <w:t>.</w:t>
      </w:r>
    </w:p>
    <w:p w14:paraId="6AF8CA94" w14:textId="77777777" w:rsidR="0025452F" w:rsidRPr="00EB25BD" w:rsidRDefault="0025452F" w:rsidP="0025452F">
      <w:pPr>
        <w:rPr>
          <w:rFonts w:ascii="Times New Roman" w:hAnsi="Times New Roman" w:cs="Times New Roman"/>
          <w:b/>
          <w:sz w:val="24"/>
          <w:szCs w:val="24"/>
          <w:lang w:val="sq-AL"/>
        </w:rPr>
      </w:pPr>
      <w:r w:rsidRPr="00EB25BD">
        <w:rPr>
          <w:rFonts w:ascii="Times New Roman" w:hAnsi="Times New Roman" w:cs="Times New Roman"/>
          <w:b/>
          <w:sz w:val="24"/>
          <w:szCs w:val="24"/>
          <w:lang w:val="sq-AL"/>
        </w:rPr>
        <w:t>Mallrat e shërbimet:</w:t>
      </w:r>
      <w:r w:rsidR="00A74658" w:rsidRPr="00EB25BD">
        <w:rPr>
          <w:rFonts w:ascii="Times New Roman" w:hAnsi="Times New Roman" w:cs="Times New Roman"/>
          <w:b/>
          <w:sz w:val="24"/>
          <w:szCs w:val="24"/>
          <w:lang w:val="sq-AL"/>
        </w:rPr>
        <w:t xml:space="preserve"> </w:t>
      </w:r>
    </w:p>
    <w:p w14:paraId="65808F24" w14:textId="21103F18" w:rsidR="00747614" w:rsidRPr="00747614" w:rsidRDefault="0025452F" w:rsidP="0025452F">
      <w:pPr>
        <w:rPr>
          <w:rFonts w:ascii="Times New Roman" w:hAnsi="Times New Roman" w:cs="Times New Roman"/>
          <w:b/>
          <w:sz w:val="24"/>
          <w:szCs w:val="24"/>
          <w:lang w:val="sq-AL"/>
        </w:rPr>
      </w:pPr>
      <w:r w:rsidRPr="005006A3">
        <w:rPr>
          <w:rFonts w:ascii="Times New Roman" w:hAnsi="Times New Roman" w:cs="Times New Roman"/>
          <w:sz w:val="24"/>
          <w:szCs w:val="24"/>
          <w:lang w:val="sq-AL"/>
        </w:rPr>
        <w:t xml:space="preserve">Realizimi ne mes te buxhetit final  dhe realizimit real te buxhetit te kategoria ekonomike – mallra dhe shërbime është </w:t>
      </w:r>
      <w:r w:rsidR="00527D98" w:rsidRPr="00527D98">
        <w:rPr>
          <w:rFonts w:ascii="Times New Roman" w:hAnsi="Times New Roman" w:cs="Times New Roman"/>
          <w:sz w:val="24"/>
          <w:szCs w:val="24"/>
          <w:lang w:val="sq-AL"/>
        </w:rPr>
        <w:t xml:space="preserve"> </w:t>
      </w:r>
      <w:r w:rsidR="00F418E6" w:rsidRPr="00F418E6">
        <w:rPr>
          <w:rFonts w:ascii="Times New Roman" w:hAnsi="Times New Roman" w:cs="Times New Roman"/>
          <w:sz w:val="24"/>
          <w:szCs w:val="24"/>
          <w:lang w:val="sq-AL"/>
        </w:rPr>
        <w:t xml:space="preserve"> </w:t>
      </w:r>
      <w:r w:rsidR="006F6B49" w:rsidRPr="006F6B49">
        <w:rPr>
          <w:rFonts w:ascii="Times New Roman" w:hAnsi="Times New Roman" w:cs="Times New Roman"/>
          <w:sz w:val="24"/>
          <w:szCs w:val="24"/>
          <w:lang w:val="sq-AL"/>
        </w:rPr>
        <w:t xml:space="preserve"> 2,494,993.67 </w:t>
      </w:r>
      <w:r w:rsidR="00527D98">
        <w:rPr>
          <w:rFonts w:ascii="Times New Roman" w:hAnsi="Times New Roman" w:cs="Times New Roman"/>
          <w:sz w:val="24"/>
          <w:szCs w:val="24"/>
          <w:lang w:val="sq-AL"/>
        </w:rPr>
        <w:t>€ ose</w:t>
      </w:r>
      <w:r w:rsidR="003B5520" w:rsidRPr="003B5520">
        <w:rPr>
          <w:rFonts w:ascii="Times New Roman" w:hAnsi="Times New Roman" w:cs="Times New Roman"/>
          <w:sz w:val="24"/>
          <w:szCs w:val="24"/>
          <w:lang w:val="sq-AL"/>
        </w:rPr>
        <w:t xml:space="preserve"> </w:t>
      </w:r>
      <w:r w:rsidR="00F418E6" w:rsidRPr="00F418E6">
        <w:rPr>
          <w:rFonts w:ascii="Times New Roman" w:hAnsi="Times New Roman" w:cs="Times New Roman"/>
          <w:sz w:val="24"/>
          <w:szCs w:val="24"/>
          <w:lang w:val="sq-AL"/>
        </w:rPr>
        <w:t xml:space="preserve"> 9</w:t>
      </w:r>
      <w:r w:rsidR="00FD5E23">
        <w:rPr>
          <w:rFonts w:ascii="Times New Roman" w:hAnsi="Times New Roman" w:cs="Times New Roman"/>
          <w:sz w:val="24"/>
          <w:szCs w:val="24"/>
          <w:lang w:val="sq-AL"/>
        </w:rPr>
        <w:t>8</w:t>
      </w:r>
      <w:r w:rsidR="00F418E6" w:rsidRPr="00F418E6">
        <w:rPr>
          <w:rFonts w:ascii="Times New Roman" w:hAnsi="Times New Roman" w:cs="Times New Roman"/>
          <w:sz w:val="24"/>
          <w:szCs w:val="24"/>
          <w:lang w:val="sq-AL"/>
        </w:rPr>
        <w:t>.</w:t>
      </w:r>
      <w:r w:rsidR="00FD5E23">
        <w:rPr>
          <w:rFonts w:ascii="Times New Roman" w:hAnsi="Times New Roman" w:cs="Times New Roman"/>
          <w:sz w:val="24"/>
          <w:szCs w:val="24"/>
          <w:lang w:val="sq-AL"/>
        </w:rPr>
        <w:t>82</w:t>
      </w:r>
      <w:r w:rsidR="00F418E6" w:rsidRPr="00F418E6">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shumë e konsideruar është paguar</w:t>
      </w:r>
      <w:r w:rsidR="00A64114">
        <w:rPr>
          <w:rFonts w:ascii="Times New Roman" w:hAnsi="Times New Roman" w:cs="Times New Roman"/>
          <w:sz w:val="24"/>
          <w:szCs w:val="24"/>
          <w:lang w:val="sq-AL"/>
        </w:rPr>
        <w:t xml:space="preserve"> në</w:t>
      </w:r>
      <w:r w:rsidRPr="005006A3">
        <w:rPr>
          <w:rFonts w:ascii="Times New Roman" w:hAnsi="Times New Roman" w:cs="Times New Roman"/>
          <w:sz w:val="24"/>
          <w:szCs w:val="24"/>
          <w:lang w:val="sq-AL"/>
        </w:rPr>
        <w:t xml:space="preserve"> shpenzime</w:t>
      </w:r>
      <w:r w:rsidR="00A64114">
        <w:rPr>
          <w:rFonts w:ascii="Times New Roman" w:hAnsi="Times New Roman" w:cs="Times New Roman"/>
          <w:sz w:val="24"/>
          <w:szCs w:val="24"/>
          <w:lang w:val="sq-AL"/>
        </w:rPr>
        <w:t xml:space="preserve">:  </w:t>
      </w:r>
      <w:r w:rsidR="00A64114" w:rsidRPr="00A36241">
        <w:rPr>
          <w:rFonts w:ascii="Times New Roman" w:hAnsi="Times New Roman" w:cs="Times New Roman"/>
          <w:sz w:val="24"/>
          <w:szCs w:val="24"/>
          <w:lang w:val="sq-AL"/>
        </w:rPr>
        <w:t xml:space="preserve">Shërbime kontraktuese tjera , Shpenzime </w:t>
      </w:r>
      <w:r w:rsidR="00527D98" w:rsidRPr="00A36241">
        <w:rPr>
          <w:rFonts w:ascii="Times New Roman" w:hAnsi="Times New Roman" w:cs="Times New Roman"/>
          <w:sz w:val="24"/>
          <w:szCs w:val="24"/>
          <w:lang w:val="sq-AL"/>
        </w:rPr>
        <w:t>për</w:t>
      </w:r>
      <w:r w:rsidR="00A64114" w:rsidRPr="00A36241">
        <w:rPr>
          <w:rFonts w:ascii="Times New Roman" w:hAnsi="Times New Roman" w:cs="Times New Roman"/>
          <w:sz w:val="24"/>
          <w:szCs w:val="24"/>
          <w:lang w:val="sq-AL"/>
        </w:rPr>
        <w:t xml:space="preserve"> </w:t>
      </w:r>
      <w:r w:rsidR="00A64114" w:rsidRPr="00A36241">
        <w:t xml:space="preserve"> </w:t>
      </w:r>
      <w:r w:rsidR="00A64114" w:rsidRPr="00A36241">
        <w:rPr>
          <w:rFonts w:ascii="Times New Roman" w:hAnsi="Times New Roman" w:cs="Times New Roman"/>
          <w:sz w:val="24"/>
          <w:szCs w:val="24"/>
          <w:lang w:val="sq-AL"/>
        </w:rPr>
        <w:t>dru, Mirëmbajtja e shkollave dhe Mirëmbajtja e  rrugëve lokale</w:t>
      </w:r>
      <w:r w:rsidR="00A36241" w:rsidRPr="00A36241">
        <w:rPr>
          <w:rFonts w:ascii="Times New Roman" w:hAnsi="Times New Roman" w:cs="Times New Roman"/>
          <w:sz w:val="24"/>
          <w:szCs w:val="24"/>
          <w:lang w:val="sq-AL"/>
        </w:rPr>
        <w:t>, furnizime për zyre , derivate për automjete</w:t>
      </w:r>
      <w:r w:rsidR="008053D0">
        <w:rPr>
          <w:rFonts w:ascii="Times New Roman" w:hAnsi="Times New Roman" w:cs="Times New Roman"/>
          <w:sz w:val="24"/>
          <w:szCs w:val="24"/>
          <w:lang w:val="sq-AL"/>
        </w:rPr>
        <w:t xml:space="preserve">, </w:t>
      </w:r>
      <w:r w:rsidR="008053D0" w:rsidRPr="008053D0">
        <w:rPr>
          <w:rFonts w:ascii="Times New Roman" w:hAnsi="Times New Roman" w:cs="Times New Roman"/>
          <w:sz w:val="24"/>
          <w:szCs w:val="24"/>
          <w:lang w:val="sq-AL"/>
        </w:rPr>
        <w:t>Mirëmbajtja e mobileve dhe pajisjeve</w:t>
      </w:r>
      <w:r w:rsidR="008053D0">
        <w:rPr>
          <w:rFonts w:ascii="Times New Roman" w:hAnsi="Times New Roman" w:cs="Times New Roman"/>
          <w:sz w:val="24"/>
          <w:szCs w:val="24"/>
          <w:lang w:val="sq-AL"/>
        </w:rPr>
        <w:t xml:space="preserve">, </w:t>
      </w:r>
      <w:r w:rsidR="008053D0" w:rsidRPr="008053D0">
        <w:rPr>
          <w:rFonts w:ascii="Times New Roman" w:hAnsi="Times New Roman" w:cs="Times New Roman"/>
          <w:sz w:val="24"/>
          <w:szCs w:val="24"/>
          <w:lang w:val="sq-AL"/>
        </w:rPr>
        <w:t xml:space="preserve">Sigurimi fizik i objekteve publike </w:t>
      </w:r>
      <w:proofErr w:type="spellStart"/>
      <w:r w:rsidR="008053D0">
        <w:rPr>
          <w:rFonts w:ascii="Times New Roman" w:hAnsi="Times New Roman" w:cs="Times New Roman"/>
          <w:sz w:val="24"/>
          <w:szCs w:val="24"/>
          <w:lang w:val="sq-AL"/>
        </w:rPr>
        <w:t>etj</w:t>
      </w:r>
      <w:proofErr w:type="spellEnd"/>
      <w:r w:rsidR="008053D0">
        <w:rPr>
          <w:rFonts w:ascii="Times New Roman" w:hAnsi="Times New Roman" w:cs="Times New Roman"/>
          <w:sz w:val="24"/>
          <w:szCs w:val="24"/>
          <w:lang w:val="sq-AL"/>
        </w:rPr>
        <w:t xml:space="preserve"> </w:t>
      </w:r>
      <w:r w:rsidR="00A36241" w:rsidRPr="00A36241">
        <w:rPr>
          <w:rFonts w:ascii="Times New Roman" w:hAnsi="Times New Roman" w:cs="Times New Roman"/>
          <w:sz w:val="24"/>
          <w:szCs w:val="24"/>
          <w:lang w:val="sq-AL"/>
        </w:rPr>
        <w:t xml:space="preserve"> </w:t>
      </w:r>
      <w:r w:rsidR="00A64114" w:rsidRPr="00A36241">
        <w:rPr>
          <w:rFonts w:ascii="Times New Roman" w:hAnsi="Times New Roman" w:cs="Times New Roman"/>
          <w:sz w:val="24"/>
          <w:szCs w:val="24"/>
          <w:lang w:val="sq-AL"/>
        </w:rPr>
        <w:t xml:space="preserve"> ne shumë prej </w:t>
      </w:r>
      <w:r w:rsidR="00A36241" w:rsidRPr="00A36241">
        <w:rPr>
          <w:rFonts w:ascii="Times New Roman" w:hAnsi="Times New Roman" w:cs="Times New Roman"/>
          <w:sz w:val="24"/>
          <w:szCs w:val="24"/>
          <w:lang w:val="sq-AL"/>
        </w:rPr>
        <w:t xml:space="preserve"> </w:t>
      </w:r>
      <w:r w:rsidR="008053D0" w:rsidRPr="008053D0">
        <w:rPr>
          <w:rFonts w:ascii="Times New Roman" w:hAnsi="Times New Roman" w:cs="Times New Roman"/>
          <w:sz w:val="24"/>
          <w:szCs w:val="24"/>
          <w:lang w:val="sq-AL"/>
        </w:rPr>
        <w:t xml:space="preserve"> 1,333,176.33 </w:t>
      </w:r>
      <w:r w:rsidR="00A64114" w:rsidRPr="00A36241">
        <w:rPr>
          <w:rFonts w:ascii="Times New Roman" w:hAnsi="Times New Roman" w:cs="Times New Roman"/>
          <w:sz w:val="24"/>
          <w:szCs w:val="24"/>
          <w:lang w:val="sq-AL"/>
        </w:rPr>
        <w:t xml:space="preserve">€. ose  </w:t>
      </w:r>
      <w:r w:rsidR="008053D0">
        <w:rPr>
          <w:rFonts w:ascii="Times New Roman" w:hAnsi="Times New Roman" w:cs="Times New Roman"/>
          <w:sz w:val="24"/>
          <w:szCs w:val="24"/>
          <w:lang w:val="sq-AL"/>
        </w:rPr>
        <w:t>53</w:t>
      </w:r>
      <w:r w:rsidR="00BC6323" w:rsidRPr="00A36241">
        <w:rPr>
          <w:rFonts w:ascii="Times New Roman" w:hAnsi="Times New Roman" w:cs="Times New Roman"/>
          <w:sz w:val="24"/>
          <w:szCs w:val="24"/>
          <w:lang w:val="sq-AL"/>
        </w:rPr>
        <w:t>.</w:t>
      </w:r>
      <w:r w:rsidR="008053D0">
        <w:rPr>
          <w:rFonts w:ascii="Times New Roman" w:hAnsi="Times New Roman" w:cs="Times New Roman"/>
          <w:sz w:val="24"/>
          <w:szCs w:val="24"/>
          <w:lang w:val="sq-AL"/>
        </w:rPr>
        <w:t>44</w:t>
      </w:r>
      <w:r w:rsidR="00A64114" w:rsidRPr="00A36241">
        <w:rPr>
          <w:rFonts w:ascii="Times New Roman" w:hAnsi="Times New Roman" w:cs="Times New Roman"/>
          <w:sz w:val="24"/>
          <w:szCs w:val="24"/>
          <w:lang w:val="sq-AL"/>
        </w:rPr>
        <w:t xml:space="preserve"> %  e totalit te </w:t>
      </w:r>
      <w:r w:rsidR="00527D98" w:rsidRPr="00A36241">
        <w:rPr>
          <w:rFonts w:ascii="Times New Roman" w:hAnsi="Times New Roman" w:cs="Times New Roman"/>
          <w:sz w:val="24"/>
          <w:szCs w:val="24"/>
          <w:lang w:val="sq-AL"/>
        </w:rPr>
        <w:t>kësaj</w:t>
      </w:r>
      <w:r w:rsidR="00A64114" w:rsidRPr="00A36241">
        <w:rPr>
          <w:rFonts w:ascii="Times New Roman" w:hAnsi="Times New Roman" w:cs="Times New Roman"/>
          <w:sz w:val="24"/>
          <w:szCs w:val="24"/>
          <w:lang w:val="sq-AL"/>
        </w:rPr>
        <w:t xml:space="preserve"> kategorie</w:t>
      </w:r>
      <w:r w:rsidR="00A64114" w:rsidRPr="00A64114">
        <w:rPr>
          <w:rFonts w:ascii="Times New Roman" w:hAnsi="Times New Roman" w:cs="Times New Roman"/>
          <w:b/>
          <w:sz w:val="24"/>
          <w:szCs w:val="24"/>
          <w:lang w:val="sq-AL"/>
        </w:rPr>
        <w:t>.</w:t>
      </w:r>
    </w:p>
    <w:p w14:paraId="10005031" w14:textId="77777777" w:rsidR="0025452F" w:rsidRPr="0079160B" w:rsidRDefault="0025452F" w:rsidP="0025452F">
      <w:pPr>
        <w:rPr>
          <w:rFonts w:ascii="Times New Roman" w:hAnsi="Times New Roman" w:cs="Times New Roman"/>
          <w:b/>
          <w:sz w:val="24"/>
          <w:szCs w:val="24"/>
          <w:lang w:val="sq-AL"/>
        </w:rPr>
      </w:pPr>
      <w:r w:rsidRPr="005006A3">
        <w:rPr>
          <w:rFonts w:ascii="Times New Roman" w:hAnsi="Times New Roman" w:cs="Times New Roman"/>
          <w:sz w:val="24"/>
          <w:szCs w:val="24"/>
          <w:lang w:val="sq-AL"/>
        </w:rPr>
        <w:t xml:space="preserve"> </w:t>
      </w:r>
      <w:r w:rsidR="00A64114" w:rsidRPr="0079160B">
        <w:rPr>
          <w:rFonts w:ascii="Times New Roman" w:hAnsi="Times New Roman" w:cs="Times New Roman"/>
          <w:b/>
          <w:sz w:val="24"/>
          <w:szCs w:val="24"/>
          <w:lang w:val="sq-AL"/>
        </w:rPr>
        <w:t>Shërbimet Komunale</w:t>
      </w:r>
      <w:r w:rsidRPr="0079160B">
        <w:rPr>
          <w:rFonts w:ascii="Times New Roman" w:hAnsi="Times New Roman" w:cs="Times New Roman"/>
          <w:b/>
          <w:sz w:val="24"/>
          <w:szCs w:val="24"/>
          <w:lang w:val="sq-AL"/>
        </w:rPr>
        <w:t>:</w:t>
      </w:r>
    </w:p>
    <w:p w14:paraId="771121CB" w14:textId="31675321" w:rsidR="00747614" w:rsidRPr="00747614" w:rsidRDefault="0025452F" w:rsidP="0025452F">
      <w:pPr>
        <w:rPr>
          <w:rFonts w:ascii="Times New Roman" w:hAnsi="Times New Roman" w:cs="Times New Roman"/>
          <w:sz w:val="24"/>
          <w:szCs w:val="24"/>
          <w:lang w:val="sq-AL"/>
        </w:rPr>
      </w:pPr>
      <w:r w:rsidRPr="005006A3">
        <w:rPr>
          <w:rFonts w:ascii="Times New Roman" w:hAnsi="Times New Roman" w:cs="Times New Roman"/>
          <w:sz w:val="24"/>
          <w:szCs w:val="24"/>
          <w:lang w:val="sq-AL"/>
        </w:rPr>
        <w:t xml:space="preserve">Realizimi i shpenzimeve  komunale </w:t>
      </w:r>
      <w:r w:rsidR="0050214B" w:rsidRPr="0050214B">
        <w:rPr>
          <w:rFonts w:ascii="Times New Roman" w:hAnsi="Times New Roman" w:cs="Times New Roman"/>
          <w:sz w:val="24"/>
          <w:szCs w:val="24"/>
          <w:lang w:val="sq-AL"/>
        </w:rPr>
        <w:t xml:space="preserve"> </w:t>
      </w:r>
      <w:r w:rsidR="003974E2" w:rsidRPr="003974E2">
        <w:rPr>
          <w:rFonts w:ascii="Times New Roman" w:hAnsi="Times New Roman" w:cs="Times New Roman"/>
          <w:sz w:val="24"/>
          <w:szCs w:val="24"/>
          <w:lang w:val="sq-AL"/>
        </w:rPr>
        <w:t xml:space="preserve"> </w:t>
      </w:r>
      <w:r w:rsidR="002E454F">
        <w:rPr>
          <w:rFonts w:ascii="Times New Roman" w:hAnsi="Times New Roman" w:cs="Times New Roman"/>
          <w:sz w:val="24"/>
          <w:szCs w:val="24"/>
          <w:lang w:val="sq-AL"/>
        </w:rPr>
        <w:t>88</w:t>
      </w:r>
      <w:r w:rsidR="003974E2" w:rsidRPr="003974E2">
        <w:rPr>
          <w:rFonts w:ascii="Times New Roman" w:hAnsi="Times New Roman" w:cs="Times New Roman"/>
          <w:sz w:val="24"/>
          <w:szCs w:val="24"/>
          <w:lang w:val="sq-AL"/>
        </w:rPr>
        <w:t>.</w:t>
      </w:r>
      <w:r w:rsidR="002E454F">
        <w:rPr>
          <w:rFonts w:ascii="Times New Roman" w:hAnsi="Times New Roman" w:cs="Times New Roman"/>
          <w:sz w:val="24"/>
          <w:szCs w:val="24"/>
          <w:lang w:val="sq-AL"/>
        </w:rPr>
        <w:t>08</w:t>
      </w:r>
      <w:r w:rsidR="003974E2" w:rsidRPr="003974E2">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xml:space="preserve">%. Si </w:t>
      </w:r>
      <w:r w:rsidR="00EB25BD">
        <w:rPr>
          <w:rFonts w:ascii="Times New Roman" w:hAnsi="Times New Roman" w:cs="Times New Roman"/>
          <w:sz w:val="24"/>
          <w:szCs w:val="24"/>
          <w:lang w:val="sq-AL"/>
        </w:rPr>
        <w:t>praktikë e zakonshme</w:t>
      </w:r>
      <w:r w:rsidRPr="005006A3">
        <w:rPr>
          <w:rFonts w:ascii="Times New Roman" w:hAnsi="Times New Roman" w:cs="Times New Roman"/>
          <w:sz w:val="24"/>
          <w:szCs w:val="24"/>
          <w:lang w:val="sq-AL"/>
        </w:rPr>
        <w:t xml:space="preserve"> </w:t>
      </w:r>
      <w:r w:rsidR="00A1550F">
        <w:rPr>
          <w:rFonts w:ascii="Times New Roman" w:hAnsi="Times New Roman" w:cs="Times New Roman"/>
          <w:sz w:val="24"/>
          <w:szCs w:val="24"/>
          <w:lang w:val="sq-AL"/>
        </w:rPr>
        <w:t xml:space="preserve">dhe domosdoshmëri </w:t>
      </w:r>
      <w:r w:rsidRPr="005006A3">
        <w:rPr>
          <w:rFonts w:ascii="Times New Roman" w:hAnsi="Times New Roman" w:cs="Times New Roman"/>
          <w:sz w:val="24"/>
          <w:szCs w:val="24"/>
          <w:lang w:val="sq-AL"/>
        </w:rPr>
        <w:t>faturat për shërbime komunale</w:t>
      </w:r>
      <w:r w:rsidR="00EB25BD">
        <w:rPr>
          <w:rFonts w:ascii="Times New Roman" w:hAnsi="Times New Roman" w:cs="Times New Roman"/>
          <w:sz w:val="24"/>
          <w:szCs w:val="24"/>
          <w:lang w:val="sq-AL"/>
        </w:rPr>
        <w:t xml:space="preserve"> për muajin e fundit te vitit fiskal barten si obligime për vitin ne vijim. </w:t>
      </w:r>
      <w:r w:rsidRPr="005006A3">
        <w:rPr>
          <w:rFonts w:ascii="Times New Roman" w:hAnsi="Times New Roman" w:cs="Times New Roman"/>
          <w:sz w:val="24"/>
          <w:szCs w:val="24"/>
          <w:lang w:val="sq-AL"/>
        </w:rPr>
        <w:t xml:space="preserve"> </w:t>
      </w:r>
      <w:r w:rsidR="00BC6323">
        <w:rPr>
          <w:rFonts w:ascii="Times New Roman" w:hAnsi="Times New Roman" w:cs="Times New Roman"/>
          <w:sz w:val="24"/>
          <w:szCs w:val="24"/>
          <w:lang w:val="sq-AL"/>
        </w:rPr>
        <w:t xml:space="preserve">  </w:t>
      </w:r>
    </w:p>
    <w:p w14:paraId="674A5936" w14:textId="40D75D8D" w:rsidR="0025452F" w:rsidRPr="0079160B" w:rsidRDefault="0025452F" w:rsidP="0025452F">
      <w:pPr>
        <w:rPr>
          <w:rFonts w:ascii="Times New Roman" w:hAnsi="Times New Roman" w:cs="Times New Roman"/>
          <w:b/>
          <w:sz w:val="24"/>
          <w:szCs w:val="24"/>
          <w:lang w:val="sq-AL"/>
        </w:rPr>
      </w:pPr>
      <w:r w:rsidRPr="0079160B">
        <w:rPr>
          <w:rFonts w:ascii="Times New Roman" w:hAnsi="Times New Roman" w:cs="Times New Roman"/>
          <w:b/>
          <w:sz w:val="24"/>
          <w:szCs w:val="24"/>
          <w:lang w:val="sq-AL"/>
        </w:rPr>
        <w:t xml:space="preserve">Subvencionet dhe </w:t>
      </w:r>
      <w:proofErr w:type="spellStart"/>
      <w:r w:rsidR="00C442D1" w:rsidRPr="0079160B">
        <w:rPr>
          <w:rFonts w:ascii="Times New Roman" w:hAnsi="Times New Roman" w:cs="Times New Roman"/>
          <w:b/>
          <w:sz w:val="24"/>
          <w:szCs w:val="24"/>
          <w:lang w:val="sq-AL"/>
        </w:rPr>
        <w:t>Transfer</w:t>
      </w:r>
      <w:r w:rsidR="00C442D1">
        <w:rPr>
          <w:rFonts w:ascii="Times New Roman" w:hAnsi="Times New Roman" w:cs="Times New Roman"/>
          <w:b/>
          <w:sz w:val="24"/>
          <w:szCs w:val="24"/>
          <w:lang w:val="sq-AL"/>
        </w:rPr>
        <w:t>e</w:t>
      </w:r>
      <w:proofErr w:type="spellEnd"/>
      <w:r w:rsidRPr="0079160B">
        <w:rPr>
          <w:rFonts w:ascii="Times New Roman" w:hAnsi="Times New Roman" w:cs="Times New Roman"/>
          <w:b/>
          <w:sz w:val="24"/>
          <w:szCs w:val="24"/>
          <w:lang w:val="sq-AL"/>
        </w:rPr>
        <w:t>:</w:t>
      </w:r>
    </w:p>
    <w:p w14:paraId="2A4D5F2F" w14:textId="36B42DF2" w:rsidR="0025452F" w:rsidRPr="00204D13" w:rsidRDefault="0025452F" w:rsidP="0025452F">
      <w:pPr>
        <w:rPr>
          <w:rFonts w:ascii="Times New Roman" w:hAnsi="Times New Roman" w:cs="Times New Roman"/>
          <w:sz w:val="24"/>
          <w:szCs w:val="24"/>
          <w:lang w:val="sq-AL"/>
        </w:rPr>
      </w:pPr>
      <w:r w:rsidRPr="005006A3">
        <w:rPr>
          <w:rFonts w:ascii="Times New Roman" w:hAnsi="Times New Roman" w:cs="Times New Roman"/>
          <w:sz w:val="24"/>
          <w:szCs w:val="24"/>
          <w:lang w:val="sq-AL"/>
        </w:rPr>
        <w:t xml:space="preserve">Subvencionet kishin një </w:t>
      </w:r>
      <w:r w:rsidR="00591B42">
        <w:rPr>
          <w:rFonts w:ascii="Times New Roman" w:hAnsi="Times New Roman" w:cs="Times New Roman"/>
          <w:sz w:val="24"/>
          <w:szCs w:val="24"/>
          <w:lang w:val="sq-AL"/>
        </w:rPr>
        <w:t>rritje</w:t>
      </w:r>
      <w:r w:rsidRPr="005006A3">
        <w:rPr>
          <w:rFonts w:ascii="Times New Roman" w:hAnsi="Times New Roman" w:cs="Times New Roman"/>
          <w:sz w:val="24"/>
          <w:szCs w:val="24"/>
          <w:lang w:val="sq-AL"/>
        </w:rPr>
        <w:t xml:space="preserve"> të konsideruesh</w:t>
      </w:r>
      <w:r w:rsidR="00500A11">
        <w:rPr>
          <w:rFonts w:ascii="Times New Roman" w:hAnsi="Times New Roman" w:cs="Times New Roman"/>
          <w:sz w:val="24"/>
          <w:szCs w:val="24"/>
          <w:lang w:val="sq-AL"/>
        </w:rPr>
        <w:t>me</w:t>
      </w:r>
      <w:r w:rsidRPr="005006A3">
        <w:rPr>
          <w:rFonts w:ascii="Times New Roman" w:hAnsi="Times New Roman" w:cs="Times New Roman"/>
          <w:sz w:val="24"/>
          <w:szCs w:val="24"/>
          <w:lang w:val="sq-AL"/>
        </w:rPr>
        <w:t xml:space="preserve"> në krahasim me planin fillestar që ish</w:t>
      </w:r>
      <w:r w:rsidR="00591B42">
        <w:rPr>
          <w:rFonts w:ascii="Times New Roman" w:hAnsi="Times New Roman" w:cs="Times New Roman"/>
          <w:sz w:val="24"/>
          <w:szCs w:val="24"/>
          <w:lang w:val="sq-AL"/>
        </w:rPr>
        <w:t xml:space="preserve">te </w:t>
      </w:r>
      <w:r w:rsidR="0028657C" w:rsidRPr="0028657C">
        <w:rPr>
          <w:rFonts w:ascii="Times New Roman" w:hAnsi="Times New Roman" w:cs="Times New Roman"/>
          <w:sz w:val="24"/>
          <w:szCs w:val="24"/>
          <w:lang w:val="sq-AL"/>
        </w:rPr>
        <w:t xml:space="preserve"> 1,002,000.00 </w:t>
      </w:r>
      <w:r w:rsidRPr="005006A3">
        <w:rPr>
          <w:rFonts w:ascii="Times New Roman" w:hAnsi="Times New Roman" w:cs="Times New Roman"/>
          <w:sz w:val="24"/>
          <w:szCs w:val="24"/>
          <w:lang w:val="sq-AL"/>
        </w:rPr>
        <w:t>€</w:t>
      </w:r>
      <w:r w:rsidR="00500A11">
        <w:rPr>
          <w:rFonts w:ascii="Times New Roman" w:hAnsi="Times New Roman" w:cs="Times New Roman"/>
          <w:sz w:val="24"/>
          <w:szCs w:val="24"/>
          <w:lang w:val="sq-AL"/>
        </w:rPr>
        <w:t xml:space="preserve">  dhe gjate vitit</w:t>
      </w:r>
      <w:r w:rsidR="00591B42">
        <w:rPr>
          <w:rFonts w:ascii="Times New Roman" w:hAnsi="Times New Roman" w:cs="Times New Roman"/>
          <w:sz w:val="24"/>
          <w:szCs w:val="24"/>
          <w:lang w:val="sq-AL"/>
        </w:rPr>
        <w:t xml:space="preserve"> me bartje te THV ne</w:t>
      </w:r>
      <w:r w:rsidR="0028657C">
        <w:rPr>
          <w:rFonts w:ascii="Times New Roman" w:hAnsi="Times New Roman" w:cs="Times New Roman"/>
          <w:sz w:val="24"/>
          <w:szCs w:val="24"/>
          <w:lang w:val="sq-AL"/>
        </w:rPr>
        <w:t xml:space="preserve"> dhe rishikim te planit te THV-ve</w:t>
      </w:r>
      <w:r w:rsidR="00500A11">
        <w:rPr>
          <w:rFonts w:ascii="Times New Roman" w:hAnsi="Times New Roman" w:cs="Times New Roman"/>
          <w:sz w:val="24"/>
          <w:szCs w:val="24"/>
          <w:lang w:val="sq-AL"/>
        </w:rPr>
        <w:t xml:space="preserve"> </w:t>
      </w:r>
      <w:r w:rsidR="006E58F7" w:rsidRPr="006E58F7">
        <w:rPr>
          <w:rFonts w:ascii="Times New Roman" w:hAnsi="Times New Roman" w:cs="Times New Roman"/>
          <w:sz w:val="24"/>
          <w:szCs w:val="24"/>
          <w:lang w:val="sq-AL"/>
        </w:rPr>
        <w:t xml:space="preserve">  </w:t>
      </w:r>
      <w:r w:rsidR="008125CA">
        <w:rPr>
          <w:rFonts w:ascii="Times New Roman" w:hAnsi="Times New Roman" w:cs="Times New Roman"/>
          <w:sz w:val="24"/>
          <w:szCs w:val="24"/>
          <w:lang w:val="sq-AL"/>
        </w:rPr>
        <w:t>një buxhet prej</w:t>
      </w:r>
      <w:r w:rsidR="0028657C" w:rsidRPr="0028657C">
        <w:rPr>
          <w:rFonts w:ascii="Times New Roman" w:hAnsi="Times New Roman" w:cs="Times New Roman"/>
          <w:sz w:val="24"/>
          <w:szCs w:val="24"/>
          <w:lang w:val="sq-AL"/>
        </w:rPr>
        <w:t xml:space="preserve"> 1,140,452.97 </w:t>
      </w:r>
      <w:r w:rsidR="00500A11">
        <w:rPr>
          <w:rFonts w:ascii="Times New Roman" w:hAnsi="Times New Roman" w:cs="Times New Roman"/>
          <w:sz w:val="24"/>
          <w:szCs w:val="24"/>
          <w:lang w:val="sq-AL"/>
        </w:rPr>
        <w:t>€</w:t>
      </w:r>
      <w:r w:rsidR="00CB4FFB">
        <w:rPr>
          <w:rFonts w:ascii="Times New Roman" w:hAnsi="Times New Roman" w:cs="Times New Roman"/>
          <w:sz w:val="24"/>
          <w:szCs w:val="24"/>
          <w:lang w:val="sq-AL"/>
        </w:rPr>
        <w:t>, e</w:t>
      </w:r>
      <w:r w:rsidR="006E58F7">
        <w:rPr>
          <w:rFonts w:ascii="Times New Roman" w:hAnsi="Times New Roman" w:cs="Times New Roman"/>
          <w:sz w:val="24"/>
          <w:szCs w:val="24"/>
          <w:lang w:val="sq-AL"/>
        </w:rPr>
        <w:t xml:space="preserve"> </w:t>
      </w:r>
      <w:r w:rsidR="00591B42">
        <w:rPr>
          <w:rFonts w:ascii="Times New Roman" w:hAnsi="Times New Roman" w:cs="Times New Roman"/>
          <w:sz w:val="24"/>
          <w:szCs w:val="24"/>
          <w:lang w:val="sq-AL"/>
        </w:rPr>
        <w:t xml:space="preserve"> </w:t>
      </w:r>
      <w:r w:rsidR="00CB4FFB">
        <w:rPr>
          <w:rFonts w:ascii="Times New Roman" w:hAnsi="Times New Roman" w:cs="Times New Roman"/>
          <w:sz w:val="24"/>
          <w:szCs w:val="24"/>
          <w:lang w:val="sq-AL"/>
        </w:rPr>
        <w:t>të</w:t>
      </w:r>
      <w:r w:rsidR="00591B42">
        <w:rPr>
          <w:rFonts w:ascii="Times New Roman" w:hAnsi="Times New Roman" w:cs="Times New Roman"/>
          <w:sz w:val="24"/>
          <w:szCs w:val="24"/>
          <w:lang w:val="sq-AL"/>
        </w:rPr>
        <w:t xml:space="preserve"> shpenzuar</w:t>
      </w:r>
      <w:r w:rsidR="00591B42" w:rsidRPr="00591B42">
        <w:rPr>
          <w:rFonts w:ascii="Times New Roman" w:hAnsi="Times New Roman" w:cs="Times New Roman"/>
          <w:sz w:val="24"/>
          <w:szCs w:val="24"/>
          <w:lang w:val="sq-AL"/>
        </w:rPr>
        <w:t xml:space="preserve"> </w:t>
      </w:r>
      <w:r w:rsidR="006E58F7" w:rsidRPr="006E58F7">
        <w:rPr>
          <w:rFonts w:ascii="Times New Roman" w:hAnsi="Times New Roman" w:cs="Times New Roman"/>
          <w:sz w:val="24"/>
          <w:szCs w:val="24"/>
          <w:lang w:val="sq-AL"/>
        </w:rPr>
        <w:t xml:space="preserve"> </w:t>
      </w:r>
      <w:r w:rsidR="005756DD" w:rsidRPr="005756DD">
        <w:rPr>
          <w:rFonts w:ascii="Times New Roman" w:hAnsi="Times New Roman" w:cs="Times New Roman"/>
          <w:sz w:val="24"/>
          <w:szCs w:val="24"/>
          <w:lang w:val="sq-AL"/>
        </w:rPr>
        <w:t xml:space="preserve"> 1,097,738.67 </w:t>
      </w:r>
      <w:r w:rsidR="00591B42">
        <w:rPr>
          <w:rFonts w:ascii="Times New Roman" w:hAnsi="Times New Roman" w:cs="Times New Roman"/>
          <w:sz w:val="24"/>
          <w:szCs w:val="24"/>
          <w:lang w:val="sq-AL"/>
        </w:rPr>
        <w:t>€,</w:t>
      </w:r>
      <w:r w:rsidRPr="005006A3">
        <w:rPr>
          <w:rFonts w:ascii="Times New Roman" w:hAnsi="Times New Roman" w:cs="Times New Roman"/>
          <w:sz w:val="24"/>
          <w:szCs w:val="24"/>
          <w:lang w:val="sq-AL"/>
        </w:rPr>
        <w:t xml:space="preserve"> shprehur në përqindje realizimi i tyre </w:t>
      </w:r>
      <w:r w:rsidR="0023525A">
        <w:rPr>
          <w:rFonts w:ascii="Times New Roman" w:hAnsi="Times New Roman" w:cs="Times New Roman"/>
          <w:sz w:val="24"/>
          <w:szCs w:val="24"/>
          <w:lang w:val="sq-AL"/>
        </w:rPr>
        <w:t>janë</w:t>
      </w:r>
      <w:r w:rsidRPr="005006A3">
        <w:rPr>
          <w:rFonts w:ascii="Times New Roman" w:hAnsi="Times New Roman" w:cs="Times New Roman"/>
          <w:sz w:val="24"/>
          <w:szCs w:val="24"/>
          <w:lang w:val="sq-AL"/>
        </w:rPr>
        <w:t xml:space="preserve"> </w:t>
      </w:r>
      <w:r w:rsidR="00CB4FFB" w:rsidRPr="00CB4FFB">
        <w:rPr>
          <w:rFonts w:ascii="Times New Roman" w:hAnsi="Times New Roman" w:cs="Times New Roman"/>
          <w:sz w:val="24"/>
          <w:szCs w:val="24"/>
          <w:lang w:val="sq-AL"/>
        </w:rPr>
        <w:t xml:space="preserve"> </w:t>
      </w:r>
      <w:r w:rsidR="008125CA" w:rsidRPr="008125CA">
        <w:rPr>
          <w:rFonts w:ascii="Times New Roman" w:hAnsi="Times New Roman" w:cs="Times New Roman"/>
          <w:sz w:val="24"/>
          <w:szCs w:val="24"/>
          <w:lang w:val="sq-AL"/>
        </w:rPr>
        <w:t xml:space="preserve"> </w:t>
      </w:r>
      <w:r w:rsidR="006557D8" w:rsidRPr="006557D8">
        <w:rPr>
          <w:rFonts w:ascii="Times New Roman" w:hAnsi="Times New Roman" w:cs="Times New Roman"/>
          <w:sz w:val="24"/>
          <w:szCs w:val="24"/>
          <w:lang w:val="sq-AL"/>
        </w:rPr>
        <w:t xml:space="preserve"> 96.25 </w:t>
      </w:r>
      <w:r w:rsidRPr="005006A3">
        <w:rPr>
          <w:rFonts w:ascii="Times New Roman" w:hAnsi="Times New Roman" w:cs="Times New Roman"/>
          <w:sz w:val="24"/>
          <w:szCs w:val="24"/>
          <w:lang w:val="sq-AL"/>
        </w:rPr>
        <w:t xml:space="preserve">%. </w:t>
      </w:r>
      <w:r w:rsidRPr="00204D13">
        <w:rPr>
          <w:rFonts w:ascii="Times New Roman" w:hAnsi="Times New Roman" w:cs="Times New Roman"/>
          <w:sz w:val="24"/>
          <w:szCs w:val="24"/>
          <w:lang w:val="sq-AL"/>
        </w:rPr>
        <w:t xml:space="preserve">Shpenzimi i tyre ishte bërë për pagesën e </w:t>
      </w:r>
      <w:r w:rsidRPr="00204D13">
        <w:rPr>
          <w:rFonts w:ascii="Times New Roman" w:hAnsi="Times New Roman" w:cs="Times New Roman"/>
          <w:sz w:val="24"/>
          <w:szCs w:val="24"/>
          <w:lang w:val="sq-AL"/>
        </w:rPr>
        <w:lastRenderedPageBreak/>
        <w:t xml:space="preserve">bursave për student, </w:t>
      </w:r>
      <w:r w:rsidR="0034546C" w:rsidRPr="00204D13">
        <w:rPr>
          <w:rFonts w:ascii="Times New Roman" w:hAnsi="Times New Roman" w:cs="Times New Roman"/>
          <w:sz w:val="24"/>
          <w:szCs w:val="24"/>
          <w:lang w:val="sq-AL"/>
        </w:rPr>
        <w:t>subvencionimi i bujq</w:t>
      </w:r>
      <w:r w:rsidRPr="00204D13">
        <w:rPr>
          <w:rFonts w:ascii="Times New Roman" w:hAnsi="Times New Roman" w:cs="Times New Roman"/>
          <w:sz w:val="24"/>
          <w:szCs w:val="24"/>
          <w:lang w:val="sq-AL"/>
        </w:rPr>
        <w:t xml:space="preserve">ve me </w:t>
      </w:r>
      <w:r w:rsidR="00204D13" w:rsidRPr="00204D13">
        <w:rPr>
          <w:rFonts w:ascii="Times New Roman" w:hAnsi="Times New Roman" w:cs="Times New Roman"/>
          <w:sz w:val="24"/>
          <w:szCs w:val="24"/>
          <w:lang w:val="sq-AL"/>
        </w:rPr>
        <w:t>pajisje</w:t>
      </w:r>
      <w:r w:rsidRPr="00204D13">
        <w:rPr>
          <w:rFonts w:ascii="Times New Roman" w:hAnsi="Times New Roman" w:cs="Times New Roman"/>
          <w:sz w:val="24"/>
          <w:szCs w:val="24"/>
          <w:lang w:val="sq-AL"/>
        </w:rPr>
        <w:t xml:space="preserve"> p</w:t>
      </w:r>
      <w:r w:rsidR="0034546C" w:rsidRPr="00204D13">
        <w:rPr>
          <w:rFonts w:ascii="Times New Roman" w:hAnsi="Times New Roman" w:cs="Times New Roman"/>
          <w:sz w:val="24"/>
          <w:szCs w:val="24"/>
          <w:lang w:val="sq-AL"/>
        </w:rPr>
        <w:t>ë</w:t>
      </w:r>
      <w:r w:rsidRPr="00204D13">
        <w:rPr>
          <w:rFonts w:ascii="Times New Roman" w:hAnsi="Times New Roman" w:cs="Times New Roman"/>
          <w:sz w:val="24"/>
          <w:szCs w:val="24"/>
          <w:lang w:val="sq-AL"/>
        </w:rPr>
        <w:t>rc</w:t>
      </w:r>
      <w:r w:rsidR="0034546C" w:rsidRPr="00204D13">
        <w:rPr>
          <w:rFonts w:ascii="Times New Roman" w:hAnsi="Times New Roman" w:cs="Times New Roman"/>
          <w:sz w:val="24"/>
          <w:szCs w:val="24"/>
          <w:lang w:val="sq-AL"/>
        </w:rPr>
        <w:t>j</w:t>
      </w:r>
      <w:r w:rsidRPr="00204D13">
        <w:rPr>
          <w:rFonts w:ascii="Times New Roman" w:hAnsi="Times New Roman" w:cs="Times New Roman"/>
          <w:sz w:val="24"/>
          <w:szCs w:val="24"/>
          <w:lang w:val="sq-AL"/>
        </w:rPr>
        <w:t xml:space="preserve">ellëse bujqësore, subvencionimi i shërbimeve të varrimit , </w:t>
      </w:r>
      <w:r w:rsidR="00204D13" w:rsidRPr="00204D13">
        <w:rPr>
          <w:rFonts w:ascii="Times New Roman" w:hAnsi="Times New Roman" w:cs="Times New Roman"/>
          <w:sz w:val="24"/>
          <w:szCs w:val="24"/>
          <w:lang w:val="sq-AL"/>
        </w:rPr>
        <w:t xml:space="preserve">subvencionimi i klubeve sportive, </w:t>
      </w:r>
      <w:r w:rsidRPr="00204D13">
        <w:rPr>
          <w:rFonts w:ascii="Times New Roman" w:hAnsi="Times New Roman" w:cs="Times New Roman"/>
          <w:sz w:val="24"/>
          <w:szCs w:val="24"/>
          <w:lang w:val="sq-AL"/>
        </w:rPr>
        <w:t xml:space="preserve">ndihma momentale të qytetarëve me rastin e sëmundjeve të ndryshme </w:t>
      </w:r>
      <w:r w:rsidR="00204D13" w:rsidRPr="00204D13">
        <w:rPr>
          <w:rFonts w:ascii="Times New Roman" w:hAnsi="Times New Roman" w:cs="Times New Roman"/>
          <w:sz w:val="24"/>
          <w:szCs w:val="24"/>
          <w:lang w:val="sq-AL"/>
        </w:rPr>
        <w:t>etj.</w:t>
      </w:r>
    </w:p>
    <w:p w14:paraId="75495D7F" w14:textId="77777777" w:rsidR="00747614" w:rsidRDefault="00500A11" w:rsidP="0025452F">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1A94BFA9" w14:textId="77777777" w:rsidR="00747614" w:rsidRDefault="00747614" w:rsidP="0025452F">
      <w:pPr>
        <w:rPr>
          <w:rFonts w:ascii="Times New Roman" w:hAnsi="Times New Roman" w:cs="Times New Roman"/>
          <w:sz w:val="24"/>
          <w:szCs w:val="24"/>
          <w:lang w:val="sq-AL"/>
        </w:rPr>
      </w:pPr>
    </w:p>
    <w:p w14:paraId="578966DF" w14:textId="77777777" w:rsidR="009D1470" w:rsidRDefault="00500A11" w:rsidP="0025452F">
      <w:pPr>
        <w:rPr>
          <w:rFonts w:ascii="Times New Roman" w:hAnsi="Times New Roman" w:cs="Times New Roman"/>
          <w:b/>
          <w:sz w:val="24"/>
          <w:szCs w:val="24"/>
          <w:lang w:val="sq-AL"/>
        </w:rPr>
      </w:pPr>
      <w:r w:rsidRPr="00DC4C5F">
        <w:rPr>
          <w:rFonts w:ascii="Times New Roman" w:hAnsi="Times New Roman" w:cs="Times New Roman"/>
          <w:b/>
          <w:sz w:val="24"/>
          <w:szCs w:val="24"/>
          <w:lang w:val="sq-AL"/>
        </w:rPr>
        <w:t>Investimet Kapitale</w:t>
      </w:r>
      <w:r w:rsidR="0025452F" w:rsidRPr="00DC4C5F">
        <w:rPr>
          <w:rFonts w:ascii="Times New Roman" w:hAnsi="Times New Roman" w:cs="Times New Roman"/>
          <w:b/>
          <w:sz w:val="24"/>
          <w:szCs w:val="24"/>
          <w:lang w:val="sq-AL"/>
        </w:rPr>
        <w:t>:</w:t>
      </w:r>
    </w:p>
    <w:p w14:paraId="4D3C66DB" w14:textId="5AE892F8" w:rsidR="0025452F" w:rsidRPr="009D1470" w:rsidRDefault="0025452F" w:rsidP="0025452F">
      <w:pPr>
        <w:rPr>
          <w:rFonts w:ascii="Times New Roman" w:hAnsi="Times New Roman" w:cs="Times New Roman"/>
          <w:b/>
          <w:sz w:val="24"/>
          <w:szCs w:val="24"/>
          <w:lang w:val="sq-AL"/>
        </w:rPr>
      </w:pPr>
      <w:r w:rsidRPr="005006A3">
        <w:rPr>
          <w:rFonts w:ascii="Times New Roman" w:hAnsi="Times New Roman" w:cs="Times New Roman"/>
          <w:sz w:val="24"/>
          <w:szCs w:val="24"/>
          <w:lang w:val="sq-AL"/>
        </w:rPr>
        <w:t xml:space="preserve"> </w:t>
      </w:r>
      <w:r w:rsidR="009D1470" w:rsidRPr="009D1470">
        <w:rPr>
          <w:rFonts w:ascii="Times New Roman" w:hAnsi="Times New Roman" w:cs="Times New Roman"/>
          <w:sz w:val="24"/>
          <w:szCs w:val="24"/>
          <w:lang w:val="sq-AL"/>
        </w:rPr>
        <w:t>Investimet</w:t>
      </w:r>
      <w:r w:rsidRPr="005006A3">
        <w:rPr>
          <w:rFonts w:ascii="Times New Roman" w:hAnsi="Times New Roman" w:cs="Times New Roman"/>
          <w:sz w:val="24"/>
          <w:szCs w:val="24"/>
          <w:lang w:val="sq-AL"/>
        </w:rPr>
        <w:t xml:space="preserve"> kapitale janë </w:t>
      </w:r>
      <w:r w:rsidR="0020138F">
        <w:rPr>
          <w:rFonts w:ascii="Times New Roman" w:hAnsi="Times New Roman" w:cs="Times New Roman"/>
          <w:sz w:val="24"/>
          <w:szCs w:val="24"/>
          <w:lang w:val="sq-AL"/>
        </w:rPr>
        <w:t>shpenzua</w:t>
      </w:r>
      <w:r w:rsidRPr="005006A3">
        <w:rPr>
          <w:rFonts w:ascii="Times New Roman" w:hAnsi="Times New Roman" w:cs="Times New Roman"/>
          <w:sz w:val="24"/>
          <w:szCs w:val="24"/>
          <w:lang w:val="sq-AL"/>
        </w:rPr>
        <w:t xml:space="preserve"> </w:t>
      </w:r>
      <w:r w:rsidR="006871BF" w:rsidRPr="006871BF">
        <w:rPr>
          <w:rFonts w:ascii="Times New Roman" w:hAnsi="Times New Roman" w:cs="Times New Roman"/>
          <w:sz w:val="24"/>
          <w:szCs w:val="24"/>
          <w:lang w:val="sq-AL"/>
        </w:rPr>
        <w:t xml:space="preserve"> </w:t>
      </w:r>
      <w:r w:rsidR="0020138F" w:rsidRPr="0020138F">
        <w:rPr>
          <w:rFonts w:ascii="Times New Roman" w:hAnsi="Times New Roman" w:cs="Times New Roman"/>
          <w:sz w:val="24"/>
          <w:szCs w:val="24"/>
          <w:lang w:val="sq-AL"/>
        </w:rPr>
        <w:t xml:space="preserve">  95.73 </w:t>
      </w:r>
      <w:r w:rsidRPr="005006A3">
        <w:rPr>
          <w:rFonts w:ascii="Times New Roman" w:hAnsi="Times New Roman" w:cs="Times New Roman"/>
          <w:sz w:val="24"/>
          <w:szCs w:val="24"/>
          <w:lang w:val="sq-AL"/>
        </w:rPr>
        <w:t xml:space="preserve">% nga buxheti final kryesisht projektet kapitale janë realizuar në ndërtimin e rrugëve, </w:t>
      </w:r>
      <w:r w:rsidR="006C2016">
        <w:rPr>
          <w:rFonts w:ascii="Times New Roman" w:hAnsi="Times New Roman" w:cs="Times New Roman"/>
          <w:sz w:val="24"/>
          <w:szCs w:val="24"/>
          <w:lang w:val="sq-AL"/>
        </w:rPr>
        <w:t>renovimi i objekteve</w:t>
      </w:r>
      <w:r w:rsidRPr="005006A3">
        <w:rPr>
          <w:rFonts w:ascii="Times New Roman" w:hAnsi="Times New Roman" w:cs="Times New Roman"/>
          <w:sz w:val="24"/>
          <w:szCs w:val="24"/>
          <w:lang w:val="sq-AL"/>
        </w:rPr>
        <w:t xml:space="preserve"> arsimore, </w:t>
      </w:r>
      <w:r w:rsidR="001C0978" w:rsidRPr="001C0978">
        <w:rPr>
          <w:rFonts w:ascii="Times New Roman" w:hAnsi="Times New Roman" w:cs="Times New Roman"/>
          <w:sz w:val="24"/>
          <w:szCs w:val="24"/>
          <w:lang w:val="sq-AL"/>
        </w:rPr>
        <w:t xml:space="preserve">  Ndriçimi publik ne fshatra </w:t>
      </w:r>
      <w:r w:rsidR="001C0978">
        <w:rPr>
          <w:rFonts w:ascii="Times New Roman" w:hAnsi="Times New Roman" w:cs="Times New Roman"/>
          <w:sz w:val="24"/>
          <w:szCs w:val="24"/>
          <w:lang w:val="sq-AL"/>
        </w:rPr>
        <w:t>ne zona rurale,</w:t>
      </w:r>
      <w:r w:rsidRPr="005006A3">
        <w:rPr>
          <w:rFonts w:ascii="Times New Roman" w:hAnsi="Times New Roman" w:cs="Times New Roman"/>
          <w:sz w:val="24"/>
          <w:szCs w:val="24"/>
          <w:lang w:val="sq-AL"/>
        </w:rPr>
        <w:t xml:space="preserve"> uj</w:t>
      </w:r>
      <w:r w:rsidR="00B867B6">
        <w:rPr>
          <w:rFonts w:ascii="Times New Roman" w:hAnsi="Times New Roman" w:cs="Times New Roman"/>
          <w:sz w:val="24"/>
          <w:szCs w:val="24"/>
          <w:lang w:val="sq-AL"/>
        </w:rPr>
        <w:t>ë</w:t>
      </w:r>
      <w:r w:rsidRPr="005006A3">
        <w:rPr>
          <w:rFonts w:ascii="Times New Roman" w:hAnsi="Times New Roman" w:cs="Times New Roman"/>
          <w:sz w:val="24"/>
          <w:szCs w:val="24"/>
          <w:lang w:val="sq-AL"/>
        </w:rPr>
        <w:t xml:space="preserve">sjellës </w:t>
      </w:r>
      <w:r w:rsidR="00324787">
        <w:rPr>
          <w:rFonts w:ascii="Times New Roman" w:hAnsi="Times New Roman" w:cs="Times New Roman"/>
          <w:sz w:val="24"/>
          <w:szCs w:val="24"/>
          <w:lang w:val="sq-AL"/>
        </w:rPr>
        <w:t>dhe kanalizime</w:t>
      </w:r>
      <w:r w:rsidRPr="005006A3">
        <w:rPr>
          <w:rFonts w:ascii="Times New Roman" w:hAnsi="Times New Roman" w:cs="Times New Roman"/>
          <w:sz w:val="24"/>
          <w:szCs w:val="24"/>
          <w:lang w:val="sq-AL"/>
        </w:rPr>
        <w:t>,</w:t>
      </w:r>
      <w:r w:rsidR="00B94EE9">
        <w:rPr>
          <w:rFonts w:ascii="Times New Roman" w:hAnsi="Times New Roman" w:cs="Times New Roman"/>
          <w:sz w:val="24"/>
          <w:szCs w:val="24"/>
          <w:lang w:val="sq-AL"/>
        </w:rPr>
        <w:t xml:space="preserve"> trotuare, </w:t>
      </w:r>
      <w:r w:rsidRPr="005006A3">
        <w:rPr>
          <w:rFonts w:ascii="Times New Roman" w:hAnsi="Times New Roman" w:cs="Times New Roman"/>
          <w:sz w:val="24"/>
          <w:szCs w:val="24"/>
          <w:lang w:val="sq-AL"/>
        </w:rPr>
        <w:t xml:space="preserve"> </w:t>
      </w:r>
      <w:r w:rsidR="001C0978" w:rsidRPr="001C0978">
        <w:rPr>
          <w:rFonts w:ascii="Times New Roman" w:hAnsi="Times New Roman" w:cs="Times New Roman"/>
          <w:sz w:val="24"/>
          <w:szCs w:val="24"/>
          <w:lang w:val="sq-AL"/>
        </w:rPr>
        <w:t>Vazhdimi i punimeve të kompleksi i UÇK-së - Objekti i U-së</w:t>
      </w:r>
      <w:r w:rsidR="007E5D80">
        <w:rPr>
          <w:rFonts w:ascii="Times New Roman" w:hAnsi="Times New Roman" w:cs="Times New Roman"/>
          <w:sz w:val="24"/>
          <w:szCs w:val="24"/>
          <w:lang w:val="sq-AL"/>
        </w:rPr>
        <w:t xml:space="preserve">, </w:t>
      </w:r>
      <w:r w:rsidR="00CB0455" w:rsidRPr="00CB0455">
        <w:rPr>
          <w:rFonts w:ascii="Times New Roman" w:hAnsi="Times New Roman" w:cs="Times New Roman"/>
          <w:sz w:val="24"/>
          <w:szCs w:val="24"/>
          <w:lang w:val="sq-AL"/>
        </w:rPr>
        <w:t>Pajisje mjekësore për nevojat e QKMF-</w:t>
      </w:r>
      <w:proofErr w:type="spellStart"/>
      <w:r w:rsidR="00CB0455" w:rsidRPr="00CB0455">
        <w:rPr>
          <w:rFonts w:ascii="Times New Roman" w:hAnsi="Times New Roman" w:cs="Times New Roman"/>
          <w:sz w:val="24"/>
          <w:szCs w:val="24"/>
          <w:lang w:val="sq-AL"/>
        </w:rPr>
        <w:t>së,QMF</w:t>
      </w:r>
      <w:proofErr w:type="spellEnd"/>
      <w:r w:rsidR="00CB0455" w:rsidRPr="00CB0455">
        <w:rPr>
          <w:rFonts w:ascii="Times New Roman" w:hAnsi="Times New Roman" w:cs="Times New Roman"/>
          <w:sz w:val="24"/>
          <w:szCs w:val="24"/>
          <w:lang w:val="sq-AL"/>
        </w:rPr>
        <w:t>-së dhe AMF-ve</w:t>
      </w:r>
      <w:r w:rsidR="00CB0455">
        <w:rPr>
          <w:rFonts w:ascii="Times New Roman" w:hAnsi="Times New Roman" w:cs="Times New Roman"/>
          <w:sz w:val="24"/>
          <w:szCs w:val="24"/>
          <w:lang w:val="sq-AL"/>
        </w:rPr>
        <w:t xml:space="preserve"> </w:t>
      </w:r>
      <w:r w:rsidR="00DC4C5F" w:rsidRPr="005006A3">
        <w:rPr>
          <w:rFonts w:ascii="Times New Roman" w:hAnsi="Times New Roman" w:cs="Times New Roman"/>
          <w:sz w:val="24"/>
          <w:szCs w:val="24"/>
          <w:lang w:val="sq-AL"/>
        </w:rPr>
        <w:t>etj.</w:t>
      </w:r>
      <w:r w:rsidRPr="005006A3">
        <w:rPr>
          <w:rFonts w:ascii="Times New Roman" w:hAnsi="Times New Roman" w:cs="Times New Roman"/>
          <w:sz w:val="24"/>
          <w:szCs w:val="24"/>
          <w:lang w:val="sq-AL"/>
        </w:rPr>
        <w:t xml:space="preserve"> në detale shih</w:t>
      </w:r>
      <w:r w:rsidR="00973142">
        <w:rPr>
          <w:rFonts w:ascii="Times New Roman" w:hAnsi="Times New Roman" w:cs="Times New Roman"/>
          <w:sz w:val="24"/>
          <w:szCs w:val="24"/>
          <w:lang w:val="sq-AL"/>
        </w:rPr>
        <w:t>en në</w:t>
      </w:r>
      <w:r w:rsidR="00F82A01">
        <w:rPr>
          <w:rFonts w:ascii="Times New Roman" w:hAnsi="Times New Roman" w:cs="Times New Roman"/>
          <w:sz w:val="24"/>
          <w:szCs w:val="24"/>
          <w:lang w:val="sq-AL"/>
        </w:rPr>
        <w:t xml:space="preserve"> tabelën e projekteve kapitale</w:t>
      </w:r>
      <w:r w:rsidR="00E52A65">
        <w:rPr>
          <w:rFonts w:ascii="Times New Roman" w:hAnsi="Times New Roman" w:cs="Times New Roman"/>
          <w:sz w:val="24"/>
          <w:szCs w:val="24"/>
          <w:lang w:val="sq-AL"/>
        </w:rPr>
        <w:t xml:space="preserve"> nr. 4</w:t>
      </w:r>
      <w:r w:rsidR="00F82A01">
        <w:rPr>
          <w:rFonts w:ascii="Times New Roman" w:hAnsi="Times New Roman" w:cs="Times New Roman"/>
          <w:sz w:val="24"/>
          <w:szCs w:val="24"/>
          <w:lang w:val="sq-AL"/>
        </w:rPr>
        <w:t>.</w:t>
      </w:r>
    </w:p>
    <w:p w14:paraId="2142C457" w14:textId="77777777" w:rsidR="00D0342A" w:rsidRDefault="00D0342A" w:rsidP="00D0342A">
      <w:pPr>
        <w:keepNext/>
        <w:keepLines/>
        <w:spacing w:before="200" w:after="0"/>
        <w:jc w:val="center"/>
        <w:outlineLvl w:val="1"/>
        <w:rPr>
          <w:rFonts w:ascii="Times New Roman" w:eastAsiaTheme="majorEastAsia" w:hAnsi="Times New Roman" w:cs="Times New Roman"/>
          <w:b/>
          <w:bCs/>
          <w:sz w:val="24"/>
          <w:szCs w:val="24"/>
          <w:lang w:val="sq-AL"/>
        </w:rPr>
      </w:pPr>
      <w:bookmarkStart w:id="10" w:name="_Toc96941560"/>
    </w:p>
    <w:p w14:paraId="1972FCD9" w14:textId="0CCC3981" w:rsidR="0025452F" w:rsidRDefault="0025452F" w:rsidP="00D0342A">
      <w:pPr>
        <w:keepNext/>
        <w:keepLines/>
        <w:spacing w:before="200" w:after="0"/>
        <w:jc w:val="center"/>
        <w:outlineLvl w:val="1"/>
        <w:rPr>
          <w:rFonts w:ascii="Times New Roman" w:eastAsiaTheme="majorEastAsia" w:hAnsi="Times New Roman" w:cs="Times New Roman"/>
          <w:b/>
          <w:bCs/>
          <w:sz w:val="24"/>
          <w:szCs w:val="24"/>
          <w:lang w:val="sq-AL"/>
        </w:rPr>
      </w:pPr>
      <w:r w:rsidRPr="006F1B8F">
        <w:rPr>
          <w:rFonts w:ascii="Times New Roman" w:eastAsiaTheme="majorEastAsia" w:hAnsi="Times New Roman" w:cs="Times New Roman"/>
          <w:b/>
          <w:bCs/>
          <w:sz w:val="24"/>
          <w:szCs w:val="24"/>
          <w:lang w:val="sq-AL"/>
        </w:rPr>
        <w:t>2.TË HYRAT  VETANAKE JANAR-DHJETOR 202</w:t>
      </w:r>
      <w:bookmarkEnd w:id="10"/>
      <w:r w:rsidR="000F64D5">
        <w:rPr>
          <w:rFonts w:ascii="Times New Roman" w:eastAsiaTheme="majorEastAsia" w:hAnsi="Times New Roman" w:cs="Times New Roman"/>
          <w:b/>
          <w:bCs/>
          <w:sz w:val="24"/>
          <w:szCs w:val="24"/>
          <w:lang w:val="sq-AL"/>
        </w:rPr>
        <w:t>4</w:t>
      </w:r>
    </w:p>
    <w:p w14:paraId="6B5ACFFF" w14:textId="77777777" w:rsidR="00D0342A" w:rsidRPr="00D0342A" w:rsidRDefault="00D0342A" w:rsidP="00D0342A">
      <w:pPr>
        <w:keepNext/>
        <w:keepLines/>
        <w:spacing w:before="200" w:after="0"/>
        <w:jc w:val="center"/>
        <w:outlineLvl w:val="1"/>
        <w:rPr>
          <w:rFonts w:ascii="Times New Roman" w:eastAsiaTheme="majorEastAsia" w:hAnsi="Times New Roman" w:cs="Times New Roman"/>
          <w:b/>
          <w:bCs/>
          <w:sz w:val="24"/>
          <w:szCs w:val="24"/>
          <w:lang w:val="sq-AL"/>
        </w:rPr>
      </w:pPr>
    </w:p>
    <w:p w14:paraId="15EA4833" w14:textId="77C59DAB" w:rsidR="0025452F" w:rsidRPr="006F1B8F" w:rsidRDefault="0025452F" w:rsidP="0025452F">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sq-AL"/>
        </w:rPr>
      </w:pPr>
      <w:r w:rsidRPr="006F1B8F">
        <w:rPr>
          <w:rFonts w:ascii="Times New Roman" w:eastAsia="Times New Roman" w:hAnsi="Times New Roman" w:cs="Times New Roman"/>
          <w:sz w:val="24"/>
          <w:szCs w:val="24"/>
          <w:lang w:val="sq-AL"/>
        </w:rPr>
        <w:t xml:space="preserve">Përveç Grandeve të pranuara nga niveli qendror, për qëllimet e shpenzimeve të përgjithshme, Komuna ka </w:t>
      </w:r>
      <w:r w:rsidR="00973362">
        <w:rPr>
          <w:rFonts w:ascii="Times New Roman" w:eastAsia="Times New Roman" w:hAnsi="Times New Roman" w:cs="Times New Roman"/>
          <w:sz w:val="24"/>
          <w:szCs w:val="24"/>
          <w:lang w:val="sq-AL"/>
        </w:rPr>
        <w:t>inkasuar</w:t>
      </w:r>
      <w:r w:rsidRPr="006F1B8F">
        <w:rPr>
          <w:rFonts w:ascii="Times New Roman" w:eastAsia="Times New Roman" w:hAnsi="Times New Roman" w:cs="Times New Roman"/>
          <w:sz w:val="24"/>
          <w:szCs w:val="24"/>
          <w:lang w:val="sq-AL"/>
        </w:rPr>
        <w:t xml:space="preserve"> edhe të hyra </w:t>
      </w:r>
      <w:proofErr w:type="spellStart"/>
      <w:r w:rsidRPr="006F1B8F">
        <w:rPr>
          <w:rFonts w:ascii="Times New Roman" w:eastAsia="Times New Roman" w:hAnsi="Times New Roman" w:cs="Times New Roman"/>
          <w:sz w:val="24"/>
          <w:szCs w:val="24"/>
          <w:lang w:val="sq-AL"/>
        </w:rPr>
        <w:t>vetanake</w:t>
      </w:r>
      <w:proofErr w:type="spellEnd"/>
      <w:r w:rsidR="00650548">
        <w:rPr>
          <w:rFonts w:ascii="Times New Roman" w:eastAsia="Times New Roman" w:hAnsi="Times New Roman" w:cs="Times New Roman"/>
          <w:sz w:val="24"/>
          <w:szCs w:val="24"/>
          <w:lang w:val="sq-AL"/>
        </w:rPr>
        <w:t xml:space="preserve"> </w:t>
      </w:r>
      <w:r w:rsidR="00E10D58">
        <w:rPr>
          <w:rFonts w:ascii="Times New Roman" w:eastAsia="Times New Roman" w:hAnsi="Times New Roman" w:cs="Times New Roman"/>
          <w:sz w:val="24"/>
          <w:szCs w:val="24"/>
          <w:lang w:val="sq-AL"/>
        </w:rPr>
        <w:t xml:space="preserve">e </w:t>
      </w:r>
      <w:r w:rsidR="00650548">
        <w:rPr>
          <w:rFonts w:ascii="Times New Roman" w:eastAsia="Times New Roman" w:hAnsi="Times New Roman" w:cs="Times New Roman"/>
          <w:sz w:val="24"/>
          <w:szCs w:val="24"/>
          <w:lang w:val="sq-AL"/>
        </w:rPr>
        <w:t>te cilat te hyra</w:t>
      </w:r>
      <w:r w:rsidR="00E10D58">
        <w:rPr>
          <w:rFonts w:ascii="Times New Roman" w:eastAsia="Times New Roman" w:hAnsi="Times New Roman" w:cs="Times New Roman"/>
          <w:sz w:val="24"/>
          <w:szCs w:val="24"/>
          <w:lang w:val="sq-AL"/>
        </w:rPr>
        <w:t xml:space="preserve"> janë për</w:t>
      </w:r>
      <w:r w:rsidR="005F1E7F">
        <w:rPr>
          <w:rFonts w:ascii="Times New Roman" w:eastAsia="Times New Roman" w:hAnsi="Times New Roman" w:cs="Times New Roman"/>
          <w:sz w:val="24"/>
          <w:szCs w:val="24"/>
          <w:lang w:val="sq-AL"/>
        </w:rPr>
        <w:t xml:space="preserve"> </w:t>
      </w:r>
      <w:r w:rsidR="00973362">
        <w:rPr>
          <w:rFonts w:ascii="Times New Roman" w:eastAsia="Times New Roman" w:hAnsi="Times New Roman" w:cs="Times New Roman"/>
          <w:sz w:val="24"/>
          <w:szCs w:val="24"/>
          <w:lang w:val="sq-AL"/>
        </w:rPr>
        <w:t>93</w:t>
      </w:r>
      <w:r w:rsidR="00F060E2">
        <w:rPr>
          <w:rFonts w:ascii="Times New Roman" w:eastAsia="Times New Roman" w:hAnsi="Times New Roman" w:cs="Times New Roman"/>
          <w:sz w:val="24"/>
          <w:szCs w:val="24"/>
          <w:lang w:val="sq-AL"/>
        </w:rPr>
        <w:t>.</w:t>
      </w:r>
      <w:r w:rsidR="00973362">
        <w:rPr>
          <w:rFonts w:ascii="Times New Roman" w:eastAsia="Times New Roman" w:hAnsi="Times New Roman" w:cs="Times New Roman"/>
          <w:sz w:val="24"/>
          <w:szCs w:val="24"/>
          <w:lang w:val="sq-AL"/>
        </w:rPr>
        <w:t>55</w:t>
      </w:r>
      <w:r w:rsidR="005F1E7F">
        <w:rPr>
          <w:rFonts w:ascii="Times New Roman" w:eastAsia="Times New Roman" w:hAnsi="Times New Roman" w:cs="Times New Roman"/>
          <w:sz w:val="24"/>
          <w:szCs w:val="24"/>
          <w:lang w:val="sq-AL"/>
        </w:rPr>
        <w:t xml:space="preserve"> </w:t>
      </w:r>
      <w:r w:rsidR="00E10D58">
        <w:rPr>
          <w:rFonts w:ascii="Times New Roman" w:eastAsia="Times New Roman" w:hAnsi="Times New Roman" w:cs="Times New Roman"/>
          <w:sz w:val="24"/>
          <w:szCs w:val="24"/>
          <w:lang w:val="sq-AL"/>
        </w:rPr>
        <w:t xml:space="preserve">% </w:t>
      </w:r>
      <w:r w:rsidR="00973362">
        <w:rPr>
          <w:rFonts w:ascii="Times New Roman" w:eastAsia="Times New Roman" w:hAnsi="Times New Roman" w:cs="Times New Roman"/>
          <w:sz w:val="24"/>
          <w:szCs w:val="24"/>
          <w:lang w:val="sq-AL"/>
        </w:rPr>
        <w:t>e</w:t>
      </w:r>
      <w:r w:rsidR="00E10D58">
        <w:rPr>
          <w:rFonts w:ascii="Times New Roman" w:eastAsia="Times New Roman" w:hAnsi="Times New Roman" w:cs="Times New Roman"/>
          <w:sz w:val="24"/>
          <w:szCs w:val="24"/>
          <w:lang w:val="sq-AL"/>
        </w:rPr>
        <w:t xml:space="preserve"> planifikim</w:t>
      </w:r>
      <w:r w:rsidR="00973362">
        <w:rPr>
          <w:rFonts w:ascii="Times New Roman" w:eastAsia="Times New Roman" w:hAnsi="Times New Roman" w:cs="Times New Roman"/>
          <w:sz w:val="24"/>
          <w:szCs w:val="24"/>
          <w:lang w:val="sq-AL"/>
        </w:rPr>
        <w:t>it</w:t>
      </w:r>
      <w:r w:rsidR="00E10D58">
        <w:rPr>
          <w:rFonts w:ascii="Times New Roman" w:eastAsia="Times New Roman" w:hAnsi="Times New Roman" w:cs="Times New Roman"/>
          <w:sz w:val="24"/>
          <w:szCs w:val="24"/>
          <w:lang w:val="sq-AL"/>
        </w:rPr>
        <w:t xml:space="preserve"> fillestar</w:t>
      </w:r>
      <w:r w:rsidR="00973362">
        <w:rPr>
          <w:rFonts w:ascii="Times New Roman" w:eastAsia="Times New Roman" w:hAnsi="Times New Roman" w:cs="Times New Roman"/>
          <w:sz w:val="24"/>
          <w:szCs w:val="24"/>
          <w:lang w:val="sq-AL"/>
        </w:rPr>
        <w:t xml:space="preserve"> dhe te rishikuar</w:t>
      </w:r>
      <w:r w:rsidR="00E10D58">
        <w:rPr>
          <w:rFonts w:ascii="Times New Roman" w:eastAsia="Times New Roman" w:hAnsi="Times New Roman" w:cs="Times New Roman"/>
          <w:sz w:val="24"/>
          <w:szCs w:val="24"/>
          <w:lang w:val="sq-AL"/>
        </w:rPr>
        <w:t xml:space="preserve">, po qe nuk janë </w:t>
      </w:r>
      <w:proofErr w:type="spellStart"/>
      <w:r w:rsidR="00E10D58">
        <w:rPr>
          <w:rFonts w:ascii="Times New Roman" w:eastAsia="Times New Roman" w:hAnsi="Times New Roman" w:cs="Times New Roman"/>
          <w:sz w:val="24"/>
          <w:szCs w:val="24"/>
          <w:lang w:val="sq-AL"/>
        </w:rPr>
        <w:t>alokuar</w:t>
      </w:r>
      <w:proofErr w:type="spellEnd"/>
      <w:r w:rsidR="00E10D58">
        <w:rPr>
          <w:rFonts w:ascii="Times New Roman" w:eastAsia="Times New Roman" w:hAnsi="Times New Roman" w:cs="Times New Roman"/>
          <w:sz w:val="24"/>
          <w:szCs w:val="24"/>
          <w:lang w:val="sq-AL"/>
        </w:rPr>
        <w:t xml:space="preserve"> për vitin përkatës për shpenzim për shkak te proceduarave ligjore.</w:t>
      </w:r>
      <w:r w:rsidRPr="006F1B8F">
        <w:rPr>
          <w:rFonts w:ascii="Times New Roman" w:eastAsia="Times New Roman" w:hAnsi="Times New Roman" w:cs="Times New Roman"/>
          <w:sz w:val="24"/>
          <w:szCs w:val="24"/>
          <w:lang w:val="sq-AL"/>
        </w:rPr>
        <w:t xml:space="preserve"> Ekzistojnë disa </w:t>
      </w:r>
      <w:r w:rsidR="005F1E7F">
        <w:rPr>
          <w:rFonts w:ascii="Times New Roman" w:eastAsia="Times New Roman" w:hAnsi="Times New Roman" w:cs="Times New Roman"/>
          <w:sz w:val="24"/>
          <w:szCs w:val="24"/>
          <w:lang w:val="sq-AL"/>
        </w:rPr>
        <w:t>lloje</w:t>
      </w:r>
      <w:r w:rsidRPr="006F1B8F">
        <w:rPr>
          <w:rFonts w:ascii="Times New Roman" w:eastAsia="Times New Roman" w:hAnsi="Times New Roman" w:cs="Times New Roman"/>
          <w:sz w:val="24"/>
          <w:szCs w:val="24"/>
          <w:lang w:val="sq-AL"/>
        </w:rPr>
        <w:t xml:space="preserve"> kryesore të h</w:t>
      </w:r>
      <w:r w:rsidR="005F1E7F">
        <w:rPr>
          <w:rFonts w:ascii="Times New Roman" w:eastAsia="Times New Roman" w:hAnsi="Times New Roman" w:cs="Times New Roman"/>
          <w:sz w:val="24"/>
          <w:szCs w:val="24"/>
          <w:lang w:val="sq-AL"/>
        </w:rPr>
        <w:t xml:space="preserve">yrave </w:t>
      </w:r>
      <w:proofErr w:type="spellStart"/>
      <w:r w:rsidR="005F1E7F">
        <w:rPr>
          <w:rFonts w:ascii="Times New Roman" w:eastAsia="Times New Roman" w:hAnsi="Times New Roman" w:cs="Times New Roman"/>
          <w:sz w:val="24"/>
          <w:szCs w:val="24"/>
          <w:lang w:val="sq-AL"/>
        </w:rPr>
        <w:t>vetanake</w:t>
      </w:r>
      <w:proofErr w:type="spellEnd"/>
      <w:r w:rsidR="005F1E7F">
        <w:rPr>
          <w:rFonts w:ascii="Times New Roman" w:eastAsia="Times New Roman" w:hAnsi="Times New Roman" w:cs="Times New Roman"/>
          <w:sz w:val="24"/>
          <w:szCs w:val="24"/>
          <w:lang w:val="sq-AL"/>
        </w:rPr>
        <w:t xml:space="preserve"> komunale: tatimi</w:t>
      </w:r>
      <w:r w:rsidRPr="006F1B8F">
        <w:rPr>
          <w:rFonts w:ascii="Times New Roman" w:eastAsia="Times New Roman" w:hAnsi="Times New Roman" w:cs="Times New Roman"/>
          <w:sz w:val="24"/>
          <w:szCs w:val="24"/>
          <w:lang w:val="sq-AL"/>
        </w:rPr>
        <w:t xml:space="preserve"> në pronë, gjobat e trafikut, taksa administrative për leje ndërtimi, shërbimet e kadastrave, taksa për regjistrimin e automjeteve etj. te cilat kanë rendësi te madhe për </w:t>
      </w:r>
      <w:r w:rsidR="00F060E2">
        <w:rPr>
          <w:rFonts w:ascii="Times New Roman" w:eastAsia="Times New Roman" w:hAnsi="Times New Roman" w:cs="Times New Roman"/>
          <w:sz w:val="24"/>
          <w:szCs w:val="24"/>
          <w:lang w:val="sq-AL"/>
        </w:rPr>
        <w:t>buxhetin e përgjithshëm komunal</w:t>
      </w:r>
      <w:r w:rsidRPr="006F1B8F">
        <w:rPr>
          <w:rFonts w:ascii="Times New Roman" w:eastAsia="Times New Roman" w:hAnsi="Times New Roman" w:cs="Times New Roman"/>
          <w:sz w:val="24"/>
          <w:szCs w:val="24"/>
          <w:lang w:val="sq-AL"/>
        </w:rPr>
        <w:t xml:space="preserve">.  </w:t>
      </w:r>
    </w:p>
    <w:p w14:paraId="57E088FE" w14:textId="77777777" w:rsidR="0025452F" w:rsidRPr="006F1B8F" w:rsidRDefault="0025452F" w:rsidP="0025452F">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sq-AL"/>
        </w:rPr>
      </w:pPr>
    </w:p>
    <w:p w14:paraId="5BF46884" w14:textId="61063612" w:rsidR="0025452F" w:rsidRPr="006F1B8F" w:rsidRDefault="0025452F" w:rsidP="00D0342A">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sq-AL"/>
        </w:rPr>
      </w:pPr>
      <w:r w:rsidRPr="006F1B8F">
        <w:rPr>
          <w:rFonts w:ascii="Times New Roman" w:eastAsia="Times New Roman" w:hAnsi="Times New Roman" w:cs="Times New Roman"/>
          <w:sz w:val="24"/>
          <w:szCs w:val="24"/>
          <w:lang w:val="sq-AL"/>
        </w:rPr>
        <w:t>Në tabelën e radhës nr.</w:t>
      </w:r>
      <w:r w:rsidR="004300F3">
        <w:rPr>
          <w:rFonts w:ascii="Times New Roman" w:eastAsia="Times New Roman" w:hAnsi="Times New Roman" w:cs="Times New Roman"/>
          <w:sz w:val="24"/>
          <w:szCs w:val="24"/>
          <w:lang w:val="sq-AL"/>
        </w:rPr>
        <w:t>2</w:t>
      </w:r>
      <w:r w:rsidRPr="006F1B8F">
        <w:rPr>
          <w:rFonts w:ascii="Times New Roman" w:eastAsia="Times New Roman" w:hAnsi="Times New Roman" w:cs="Times New Roman"/>
          <w:sz w:val="24"/>
          <w:szCs w:val="24"/>
          <w:lang w:val="sq-AL"/>
        </w:rPr>
        <w:t xml:space="preserve"> janë prezantuar të hyrat </w:t>
      </w:r>
      <w:proofErr w:type="spellStart"/>
      <w:r w:rsidRPr="006F1B8F">
        <w:rPr>
          <w:rFonts w:ascii="Times New Roman" w:eastAsia="Times New Roman" w:hAnsi="Times New Roman" w:cs="Times New Roman"/>
          <w:sz w:val="24"/>
          <w:szCs w:val="24"/>
          <w:lang w:val="sq-AL"/>
        </w:rPr>
        <w:t>vetanake</w:t>
      </w:r>
      <w:proofErr w:type="spellEnd"/>
      <w:r w:rsidRPr="006F1B8F">
        <w:rPr>
          <w:rFonts w:ascii="Times New Roman" w:eastAsia="Times New Roman" w:hAnsi="Times New Roman" w:cs="Times New Roman"/>
          <w:sz w:val="24"/>
          <w:szCs w:val="24"/>
          <w:lang w:val="sq-AL"/>
        </w:rPr>
        <w:t xml:space="preserve"> komunale dhe shikuar sipas kolonave, nr.</w:t>
      </w:r>
      <w:r w:rsidR="0081310F">
        <w:rPr>
          <w:rFonts w:ascii="Times New Roman" w:eastAsia="Times New Roman" w:hAnsi="Times New Roman" w:cs="Times New Roman"/>
          <w:sz w:val="24"/>
          <w:szCs w:val="24"/>
          <w:lang w:val="sq-AL"/>
        </w:rPr>
        <w:t>2</w:t>
      </w:r>
      <w:r w:rsidRPr="006F1B8F">
        <w:rPr>
          <w:rFonts w:ascii="Times New Roman" w:eastAsia="Times New Roman" w:hAnsi="Times New Roman" w:cs="Times New Roman"/>
          <w:sz w:val="24"/>
          <w:szCs w:val="24"/>
          <w:lang w:val="sq-AL"/>
        </w:rPr>
        <w:t xml:space="preserve"> tregon Programin dhe </w:t>
      </w:r>
      <w:r w:rsidR="000F72ED" w:rsidRPr="006F1B8F">
        <w:rPr>
          <w:rFonts w:ascii="Times New Roman" w:eastAsia="Times New Roman" w:hAnsi="Times New Roman" w:cs="Times New Roman"/>
          <w:sz w:val="24"/>
          <w:szCs w:val="24"/>
          <w:lang w:val="sq-AL"/>
        </w:rPr>
        <w:t>n</w:t>
      </w:r>
      <w:r w:rsidR="000F72ED">
        <w:rPr>
          <w:rFonts w:ascii="Times New Roman" w:eastAsia="Times New Roman" w:hAnsi="Times New Roman" w:cs="Times New Roman"/>
          <w:sz w:val="24"/>
          <w:szCs w:val="24"/>
          <w:lang w:val="sq-AL"/>
        </w:rPr>
        <w:t>ë</w:t>
      </w:r>
      <w:r w:rsidR="000F72ED" w:rsidRPr="006F1B8F">
        <w:rPr>
          <w:rFonts w:ascii="Times New Roman" w:eastAsia="Times New Roman" w:hAnsi="Times New Roman" w:cs="Times New Roman"/>
          <w:sz w:val="24"/>
          <w:szCs w:val="24"/>
          <w:lang w:val="sq-AL"/>
        </w:rPr>
        <w:t>n programin</w:t>
      </w:r>
      <w:r w:rsidRPr="006F1B8F">
        <w:rPr>
          <w:rFonts w:ascii="Times New Roman" w:eastAsia="Times New Roman" w:hAnsi="Times New Roman" w:cs="Times New Roman"/>
          <w:sz w:val="24"/>
          <w:szCs w:val="24"/>
          <w:lang w:val="sq-AL"/>
        </w:rPr>
        <w:t xml:space="preserve"> buxhetor dhe kategoritë ekonomike të realizimit të hyrave ,  kolona e dytë tregon llojin e të hyrave </w:t>
      </w:r>
      <w:proofErr w:type="spellStart"/>
      <w:r w:rsidRPr="006F1B8F">
        <w:rPr>
          <w:rFonts w:ascii="Times New Roman" w:eastAsia="Times New Roman" w:hAnsi="Times New Roman" w:cs="Times New Roman"/>
          <w:sz w:val="24"/>
          <w:szCs w:val="24"/>
          <w:lang w:val="sq-AL"/>
        </w:rPr>
        <w:t>vetanake</w:t>
      </w:r>
      <w:proofErr w:type="spellEnd"/>
      <w:r w:rsidRPr="006F1B8F">
        <w:rPr>
          <w:rFonts w:ascii="Times New Roman" w:eastAsia="Times New Roman" w:hAnsi="Times New Roman" w:cs="Times New Roman"/>
          <w:sz w:val="24"/>
          <w:szCs w:val="24"/>
          <w:lang w:val="sq-AL"/>
        </w:rPr>
        <w:t xml:space="preserve"> buxhetor sipas kodeve ekonomike të tyre,   kolona </w:t>
      </w:r>
      <w:r w:rsidR="0081310F">
        <w:rPr>
          <w:rFonts w:ascii="Times New Roman" w:eastAsia="Times New Roman" w:hAnsi="Times New Roman" w:cs="Times New Roman"/>
          <w:sz w:val="24"/>
          <w:szCs w:val="24"/>
          <w:lang w:val="sq-AL"/>
        </w:rPr>
        <w:t>4</w:t>
      </w:r>
      <w:r w:rsidRPr="006F1B8F">
        <w:rPr>
          <w:rFonts w:ascii="Times New Roman" w:eastAsia="Times New Roman" w:hAnsi="Times New Roman" w:cs="Times New Roman"/>
          <w:sz w:val="24"/>
          <w:szCs w:val="24"/>
          <w:lang w:val="sq-AL"/>
        </w:rPr>
        <w:t xml:space="preserve"> tregon </w:t>
      </w:r>
      <w:r w:rsidR="0081310F">
        <w:rPr>
          <w:rFonts w:ascii="Times New Roman" w:eastAsia="Times New Roman" w:hAnsi="Times New Roman" w:cs="Times New Roman"/>
          <w:sz w:val="24"/>
          <w:szCs w:val="24"/>
          <w:lang w:val="sq-AL"/>
        </w:rPr>
        <w:t>planifikim</w:t>
      </w:r>
      <w:r w:rsidRPr="006F1B8F">
        <w:rPr>
          <w:rFonts w:ascii="Times New Roman" w:eastAsia="Times New Roman" w:hAnsi="Times New Roman" w:cs="Times New Roman"/>
          <w:sz w:val="24"/>
          <w:szCs w:val="24"/>
          <w:lang w:val="sq-AL"/>
        </w:rPr>
        <w:t xml:space="preserve"> 202</w:t>
      </w:r>
      <w:r w:rsidR="002A0C55">
        <w:rPr>
          <w:rFonts w:ascii="Times New Roman" w:eastAsia="Times New Roman" w:hAnsi="Times New Roman" w:cs="Times New Roman"/>
          <w:sz w:val="24"/>
          <w:szCs w:val="24"/>
          <w:lang w:val="sq-AL"/>
        </w:rPr>
        <w:t>4</w:t>
      </w:r>
      <w:r w:rsidRPr="006F1B8F">
        <w:rPr>
          <w:rFonts w:ascii="Times New Roman" w:eastAsia="Times New Roman" w:hAnsi="Times New Roman" w:cs="Times New Roman"/>
          <w:sz w:val="24"/>
          <w:szCs w:val="24"/>
          <w:lang w:val="sq-AL"/>
        </w:rPr>
        <w:t xml:space="preserve"> , kolona </w:t>
      </w:r>
      <w:r w:rsidR="0081310F">
        <w:rPr>
          <w:rFonts w:ascii="Times New Roman" w:eastAsia="Times New Roman" w:hAnsi="Times New Roman" w:cs="Times New Roman"/>
          <w:sz w:val="24"/>
          <w:szCs w:val="24"/>
          <w:lang w:val="sq-AL"/>
        </w:rPr>
        <w:t>5</w:t>
      </w:r>
      <w:r w:rsidRPr="006F1B8F">
        <w:rPr>
          <w:rFonts w:ascii="Times New Roman" w:eastAsia="Times New Roman" w:hAnsi="Times New Roman" w:cs="Times New Roman"/>
          <w:sz w:val="24"/>
          <w:szCs w:val="24"/>
          <w:lang w:val="sq-AL"/>
        </w:rPr>
        <w:t xml:space="preserve"> realizimi për periudhën raportuese janar-dhjetor 202</w:t>
      </w:r>
      <w:r w:rsidR="002A0C55">
        <w:rPr>
          <w:rFonts w:ascii="Times New Roman" w:eastAsia="Times New Roman" w:hAnsi="Times New Roman" w:cs="Times New Roman"/>
          <w:sz w:val="24"/>
          <w:szCs w:val="24"/>
          <w:lang w:val="sq-AL"/>
        </w:rPr>
        <w:t>4</w:t>
      </w:r>
      <w:r w:rsidRPr="006F1B8F">
        <w:rPr>
          <w:rFonts w:ascii="Times New Roman" w:eastAsia="Times New Roman" w:hAnsi="Times New Roman" w:cs="Times New Roman"/>
          <w:sz w:val="24"/>
          <w:szCs w:val="24"/>
          <w:lang w:val="sq-AL"/>
        </w:rPr>
        <w:t xml:space="preserve"> , kolona </w:t>
      </w:r>
      <w:r w:rsidR="0081310F">
        <w:rPr>
          <w:rFonts w:ascii="Times New Roman" w:eastAsia="Times New Roman" w:hAnsi="Times New Roman" w:cs="Times New Roman"/>
          <w:sz w:val="24"/>
          <w:szCs w:val="24"/>
          <w:lang w:val="sq-AL"/>
        </w:rPr>
        <w:t>6</w:t>
      </w:r>
      <w:r w:rsidRPr="006F1B8F">
        <w:rPr>
          <w:rFonts w:ascii="Times New Roman" w:eastAsia="Times New Roman" w:hAnsi="Times New Roman" w:cs="Times New Roman"/>
          <w:sz w:val="24"/>
          <w:szCs w:val="24"/>
          <w:lang w:val="sq-AL"/>
        </w:rPr>
        <w:t xml:space="preserve"> </w:t>
      </w:r>
      <w:r w:rsidR="0081310F">
        <w:rPr>
          <w:rFonts w:ascii="Times New Roman" w:eastAsia="Times New Roman" w:hAnsi="Times New Roman" w:cs="Times New Roman"/>
          <w:sz w:val="24"/>
          <w:szCs w:val="24"/>
          <w:lang w:val="sq-AL"/>
        </w:rPr>
        <w:t>re</w:t>
      </w:r>
      <w:r w:rsidR="009748DE">
        <w:rPr>
          <w:rFonts w:ascii="Times New Roman" w:eastAsia="Times New Roman" w:hAnsi="Times New Roman" w:cs="Times New Roman"/>
          <w:sz w:val="24"/>
          <w:szCs w:val="24"/>
          <w:lang w:val="sq-AL"/>
        </w:rPr>
        <w:t>a</w:t>
      </w:r>
      <w:r w:rsidR="0081310F">
        <w:rPr>
          <w:rFonts w:ascii="Times New Roman" w:eastAsia="Times New Roman" w:hAnsi="Times New Roman" w:cs="Times New Roman"/>
          <w:sz w:val="24"/>
          <w:szCs w:val="24"/>
          <w:lang w:val="sq-AL"/>
        </w:rPr>
        <w:t>lizimin</w:t>
      </w:r>
      <w:r w:rsidRPr="006F1B8F">
        <w:rPr>
          <w:rFonts w:ascii="Times New Roman" w:eastAsia="Times New Roman" w:hAnsi="Times New Roman" w:cs="Times New Roman"/>
          <w:sz w:val="24"/>
          <w:szCs w:val="24"/>
          <w:lang w:val="sq-AL"/>
        </w:rPr>
        <w:t xml:space="preserve"> e te hyrave 202</w:t>
      </w:r>
      <w:r w:rsidR="002A0C55">
        <w:rPr>
          <w:rFonts w:ascii="Times New Roman" w:eastAsia="Times New Roman" w:hAnsi="Times New Roman" w:cs="Times New Roman"/>
          <w:sz w:val="24"/>
          <w:szCs w:val="24"/>
          <w:lang w:val="sq-AL"/>
        </w:rPr>
        <w:t>3</w:t>
      </w:r>
      <w:r w:rsidRPr="006F1B8F">
        <w:rPr>
          <w:rFonts w:ascii="Times New Roman" w:eastAsia="Times New Roman" w:hAnsi="Times New Roman" w:cs="Times New Roman"/>
          <w:sz w:val="24"/>
          <w:szCs w:val="24"/>
          <w:lang w:val="sq-AL"/>
        </w:rPr>
        <w:t xml:space="preserve"> </w:t>
      </w:r>
      <w:r w:rsidR="0081310F">
        <w:rPr>
          <w:rFonts w:ascii="Times New Roman" w:eastAsia="Times New Roman" w:hAnsi="Times New Roman" w:cs="Times New Roman"/>
          <w:sz w:val="24"/>
          <w:szCs w:val="24"/>
          <w:lang w:val="sq-AL"/>
        </w:rPr>
        <w:t xml:space="preserve">dhe kolona 7 </w:t>
      </w:r>
      <w:r w:rsidRPr="006F1B8F">
        <w:rPr>
          <w:rFonts w:ascii="Times New Roman" w:eastAsia="Times New Roman" w:hAnsi="Times New Roman" w:cs="Times New Roman"/>
          <w:sz w:val="24"/>
          <w:szCs w:val="24"/>
          <w:lang w:val="sq-AL"/>
        </w:rPr>
        <w:t xml:space="preserve"> tregon përqindjen </w:t>
      </w:r>
      <w:r w:rsidR="0081310F">
        <w:rPr>
          <w:rFonts w:ascii="Times New Roman" w:eastAsia="Times New Roman" w:hAnsi="Times New Roman" w:cs="Times New Roman"/>
          <w:sz w:val="24"/>
          <w:szCs w:val="24"/>
          <w:lang w:val="sq-AL"/>
        </w:rPr>
        <w:t>e realizimit ne raport me planin 202</w:t>
      </w:r>
      <w:r w:rsidR="002A0C55">
        <w:rPr>
          <w:rFonts w:ascii="Times New Roman" w:eastAsia="Times New Roman" w:hAnsi="Times New Roman" w:cs="Times New Roman"/>
          <w:sz w:val="24"/>
          <w:szCs w:val="24"/>
          <w:lang w:val="sq-AL"/>
        </w:rPr>
        <w:t>4</w:t>
      </w:r>
      <w:r w:rsidR="0081310F">
        <w:rPr>
          <w:rFonts w:ascii="Times New Roman" w:eastAsia="Times New Roman" w:hAnsi="Times New Roman" w:cs="Times New Roman"/>
          <w:sz w:val="24"/>
          <w:szCs w:val="24"/>
          <w:lang w:val="sq-AL"/>
        </w:rPr>
        <w:t xml:space="preserve">. </w:t>
      </w:r>
    </w:p>
    <w:p w14:paraId="4A5A6D8A" w14:textId="23BC80F4" w:rsidR="0025452F" w:rsidRPr="006F1B8F" w:rsidRDefault="00C82B2E" w:rsidP="0025452F">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sq-AL"/>
        </w:rPr>
      </w:pPr>
      <w:r w:rsidRPr="00C82B2E">
        <w:rPr>
          <w:rFonts w:ascii="Times New Roman" w:eastAsia="Times New Roman" w:hAnsi="Times New Roman" w:cs="Times New Roman"/>
          <w:sz w:val="24"/>
          <w:szCs w:val="24"/>
          <w:lang w:val="sq-AL"/>
        </w:rPr>
        <w:t>Tatimi në pronë konsiderohet si e hyra kryesore</w:t>
      </w:r>
      <w:r w:rsidR="00E95CE7">
        <w:rPr>
          <w:rFonts w:ascii="Times New Roman" w:eastAsia="Times New Roman" w:hAnsi="Times New Roman" w:cs="Times New Roman"/>
          <w:sz w:val="24"/>
          <w:szCs w:val="24"/>
          <w:lang w:val="sq-AL"/>
        </w:rPr>
        <w:t xml:space="preserve"> e rregullte</w:t>
      </w:r>
      <w:r w:rsidRPr="00C82B2E">
        <w:rPr>
          <w:rFonts w:ascii="Times New Roman" w:eastAsia="Times New Roman" w:hAnsi="Times New Roman" w:cs="Times New Roman"/>
          <w:sz w:val="24"/>
          <w:szCs w:val="24"/>
          <w:lang w:val="sq-AL"/>
        </w:rPr>
        <w:t xml:space="preserve"> komunale. Komuna  ka realizuar  </w:t>
      </w:r>
      <w:r w:rsidR="00E95CE7">
        <w:rPr>
          <w:rFonts w:ascii="Times New Roman" w:eastAsia="Times New Roman" w:hAnsi="Times New Roman" w:cs="Times New Roman"/>
          <w:sz w:val="24"/>
          <w:szCs w:val="24"/>
          <w:lang w:val="sq-AL"/>
        </w:rPr>
        <w:t>56.48</w:t>
      </w:r>
      <w:r w:rsidRPr="00C82B2E">
        <w:rPr>
          <w:rFonts w:ascii="Times New Roman" w:eastAsia="Times New Roman" w:hAnsi="Times New Roman" w:cs="Times New Roman"/>
          <w:sz w:val="24"/>
          <w:szCs w:val="24"/>
          <w:lang w:val="sq-AL"/>
        </w:rPr>
        <w:t xml:space="preserve"> % </w:t>
      </w:r>
      <w:r w:rsidR="00E95CE7">
        <w:rPr>
          <w:rFonts w:ascii="Times New Roman" w:eastAsia="Times New Roman" w:hAnsi="Times New Roman" w:cs="Times New Roman"/>
          <w:sz w:val="24"/>
          <w:szCs w:val="24"/>
          <w:lang w:val="sq-AL"/>
        </w:rPr>
        <w:t>në</w:t>
      </w:r>
      <w:r w:rsidRPr="00C82B2E">
        <w:rPr>
          <w:rFonts w:ascii="Times New Roman" w:eastAsia="Times New Roman" w:hAnsi="Times New Roman" w:cs="Times New Roman"/>
          <w:sz w:val="24"/>
          <w:szCs w:val="24"/>
          <w:lang w:val="sq-AL"/>
        </w:rPr>
        <w:t xml:space="preserve"> </w:t>
      </w:r>
      <w:r w:rsidR="00E95CE7">
        <w:rPr>
          <w:rFonts w:ascii="Times New Roman" w:eastAsia="Times New Roman" w:hAnsi="Times New Roman" w:cs="Times New Roman"/>
          <w:sz w:val="24"/>
          <w:szCs w:val="24"/>
          <w:lang w:val="sq-AL"/>
        </w:rPr>
        <w:t>raport me</w:t>
      </w:r>
      <w:r w:rsidRPr="00C82B2E">
        <w:rPr>
          <w:rFonts w:ascii="Times New Roman" w:eastAsia="Times New Roman" w:hAnsi="Times New Roman" w:cs="Times New Roman"/>
          <w:sz w:val="24"/>
          <w:szCs w:val="24"/>
          <w:lang w:val="sq-AL"/>
        </w:rPr>
        <w:t xml:space="preserve"> planifikimi</w:t>
      </w:r>
      <w:r w:rsidR="00E95CE7">
        <w:rPr>
          <w:rFonts w:ascii="Times New Roman" w:eastAsia="Times New Roman" w:hAnsi="Times New Roman" w:cs="Times New Roman"/>
          <w:sz w:val="24"/>
          <w:szCs w:val="24"/>
          <w:lang w:val="sq-AL"/>
        </w:rPr>
        <w:t>n,</w:t>
      </w:r>
      <w:r w:rsidR="00E95CE7" w:rsidRPr="00E95CE7">
        <w:t xml:space="preserve"> </w:t>
      </w:r>
      <w:r w:rsidR="00E95CE7">
        <w:rPr>
          <w:rFonts w:ascii="Times New Roman" w:eastAsia="Times New Roman" w:hAnsi="Times New Roman" w:cs="Times New Roman"/>
          <w:sz w:val="24"/>
          <w:szCs w:val="24"/>
          <w:lang w:val="sq-AL"/>
        </w:rPr>
        <w:t>k</w:t>
      </w:r>
      <w:r w:rsidR="00E95CE7" w:rsidRPr="00E95CE7">
        <w:rPr>
          <w:rFonts w:ascii="Times New Roman" w:eastAsia="Times New Roman" w:hAnsi="Times New Roman" w:cs="Times New Roman"/>
          <w:sz w:val="24"/>
          <w:szCs w:val="24"/>
          <w:lang w:val="sq-AL"/>
        </w:rPr>
        <w:t>jo rënie është edhe si rezultat i faljes se borxhit deri ne 100.00 € për te gjithë obliguesit e këtij tatimi sipas ligjit nr. 08/L-224, neni 11/B dhe te gjithë obligimet e kryera gjate vitit 2023 deri ne atë shume janë llogaritur si parapagime.</w:t>
      </w:r>
      <w:r w:rsidRPr="00C82B2E">
        <w:rPr>
          <w:rFonts w:ascii="Times New Roman" w:eastAsia="Times New Roman" w:hAnsi="Times New Roman" w:cs="Times New Roman"/>
          <w:sz w:val="24"/>
          <w:szCs w:val="24"/>
          <w:lang w:val="sq-AL"/>
        </w:rPr>
        <w:t xml:space="preserve"> Lejet e ndërtimit dhe koncesionet gjithashtu si te hyra me % me te lart ne TH komunale. </w:t>
      </w:r>
    </w:p>
    <w:p w14:paraId="0A291BF5" w14:textId="77777777" w:rsidR="0025452F" w:rsidRPr="006F1B8F" w:rsidRDefault="0025452F" w:rsidP="0025452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6F1B8F">
        <w:rPr>
          <w:rFonts w:ascii="Times New Roman" w:eastAsia="Times New Roman" w:hAnsi="Times New Roman" w:cs="Times New Roman"/>
          <w:sz w:val="24"/>
          <w:szCs w:val="24"/>
          <w:lang w:val="sq-AL"/>
        </w:rPr>
        <w:t xml:space="preserve"> Ne tabelën e prezantuare me poshtë janë te paraqitura te hyrat komunale sipas n</w:t>
      </w:r>
      <w:r w:rsidR="00C70C05">
        <w:rPr>
          <w:rFonts w:ascii="Times New Roman" w:eastAsia="Times New Roman" w:hAnsi="Times New Roman" w:cs="Times New Roman"/>
          <w:sz w:val="24"/>
          <w:szCs w:val="24"/>
          <w:lang w:val="sq-AL"/>
        </w:rPr>
        <w:t>ë</w:t>
      </w:r>
      <w:r w:rsidRPr="006F1B8F">
        <w:rPr>
          <w:rFonts w:ascii="Times New Roman" w:eastAsia="Times New Roman" w:hAnsi="Times New Roman" w:cs="Times New Roman"/>
          <w:sz w:val="24"/>
          <w:szCs w:val="24"/>
          <w:lang w:val="sq-AL"/>
        </w:rPr>
        <w:t>n programeve dhe llojit te t</w:t>
      </w:r>
      <w:r w:rsidR="00C70C05">
        <w:rPr>
          <w:rFonts w:ascii="Times New Roman" w:eastAsia="Times New Roman" w:hAnsi="Times New Roman" w:cs="Times New Roman"/>
          <w:sz w:val="24"/>
          <w:szCs w:val="24"/>
          <w:lang w:val="sq-AL"/>
        </w:rPr>
        <w:t>ë</w:t>
      </w:r>
      <w:r w:rsidRPr="006F1B8F">
        <w:rPr>
          <w:rFonts w:ascii="Times New Roman" w:eastAsia="Times New Roman" w:hAnsi="Times New Roman" w:cs="Times New Roman"/>
          <w:sz w:val="24"/>
          <w:szCs w:val="24"/>
          <w:lang w:val="sq-AL"/>
        </w:rPr>
        <w:t xml:space="preserve"> hyrave </w:t>
      </w:r>
      <w:r w:rsidR="00BF7219">
        <w:rPr>
          <w:rFonts w:ascii="Times New Roman" w:eastAsia="Times New Roman" w:hAnsi="Times New Roman" w:cs="Times New Roman"/>
          <w:sz w:val="24"/>
          <w:szCs w:val="24"/>
          <w:lang w:val="sq-AL"/>
        </w:rPr>
        <w:t>me shuma</w:t>
      </w:r>
      <w:r w:rsidRPr="006F1B8F">
        <w:rPr>
          <w:rFonts w:ascii="Times New Roman" w:eastAsia="Times New Roman" w:hAnsi="Times New Roman" w:cs="Times New Roman"/>
          <w:sz w:val="24"/>
          <w:szCs w:val="24"/>
          <w:lang w:val="sq-AL"/>
        </w:rPr>
        <w:t xml:space="preserve"> .</w:t>
      </w:r>
    </w:p>
    <w:p w14:paraId="66222ACB" w14:textId="77777777" w:rsidR="0025452F" w:rsidRPr="006F1B8F" w:rsidRDefault="0025452F" w:rsidP="0025452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47D08EB4" w14:textId="77777777" w:rsidR="0025452F" w:rsidRDefault="0025452F" w:rsidP="0025452F">
      <w:pPr>
        <w:rPr>
          <w:rFonts w:ascii="Times New Roman" w:hAnsi="Times New Roman" w:cs="Times New Roman"/>
          <w:sz w:val="24"/>
          <w:szCs w:val="24"/>
          <w:lang w:val="sq-AL"/>
        </w:rPr>
      </w:pPr>
    </w:p>
    <w:p w14:paraId="26FF6AE1" w14:textId="72075999" w:rsidR="0025452F" w:rsidRDefault="00824CB1" w:rsidP="0025452F">
      <w:pPr>
        <w:rPr>
          <w:rFonts w:ascii="Times New Roman" w:hAnsi="Times New Roman" w:cs="Times New Roman"/>
          <w:sz w:val="24"/>
          <w:szCs w:val="24"/>
          <w:lang w:val="sq-AL"/>
        </w:rPr>
      </w:pPr>
      <w:r w:rsidRPr="00824CB1">
        <w:rPr>
          <w:noProof/>
        </w:rPr>
        <w:lastRenderedPageBreak/>
        <w:drawing>
          <wp:inline distT="0" distB="0" distL="0" distR="0" wp14:anchorId="103FCEB0" wp14:editId="79CDA8B3">
            <wp:extent cx="6848475" cy="977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9772650"/>
                    </a:xfrm>
                    <a:prstGeom prst="rect">
                      <a:avLst/>
                    </a:prstGeom>
                    <a:noFill/>
                    <a:ln>
                      <a:noFill/>
                    </a:ln>
                  </pic:spPr>
                </pic:pic>
              </a:graphicData>
            </a:graphic>
          </wp:inline>
        </w:drawing>
      </w:r>
    </w:p>
    <w:p w14:paraId="2FB40B43" w14:textId="77777777" w:rsidR="0025452F" w:rsidRDefault="0025452F" w:rsidP="0025452F">
      <w:pPr>
        <w:rPr>
          <w:rFonts w:ascii="Times New Roman" w:hAnsi="Times New Roman" w:cs="Times New Roman"/>
          <w:sz w:val="24"/>
          <w:szCs w:val="24"/>
          <w:lang w:val="sq-AL"/>
        </w:rPr>
      </w:pPr>
    </w:p>
    <w:p w14:paraId="2920D4CB" w14:textId="77777777" w:rsidR="0025452F" w:rsidRDefault="0025452F" w:rsidP="0025452F">
      <w:pPr>
        <w:rPr>
          <w:rFonts w:ascii="Times New Roman" w:hAnsi="Times New Roman" w:cs="Times New Roman"/>
          <w:sz w:val="24"/>
          <w:szCs w:val="24"/>
          <w:lang w:val="sq-AL"/>
        </w:rPr>
      </w:pPr>
    </w:p>
    <w:p w14:paraId="6B904636" w14:textId="77777777" w:rsidR="0025452F" w:rsidRDefault="0025452F" w:rsidP="0025452F">
      <w:pPr>
        <w:rPr>
          <w:rFonts w:ascii="Times New Roman" w:hAnsi="Times New Roman" w:cs="Times New Roman"/>
          <w:sz w:val="24"/>
          <w:szCs w:val="24"/>
          <w:lang w:val="sq-AL"/>
        </w:rPr>
      </w:pPr>
    </w:p>
    <w:p w14:paraId="18E276FD" w14:textId="0E8B2100" w:rsidR="0025452F" w:rsidRPr="00127D8F" w:rsidRDefault="0025452F" w:rsidP="0025452F">
      <w:pPr>
        <w:keepNext/>
        <w:keepLines/>
        <w:numPr>
          <w:ilvl w:val="0"/>
          <w:numId w:val="4"/>
        </w:numPr>
        <w:spacing w:before="200" w:after="0" w:line="360" w:lineRule="auto"/>
        <w:outlineLvl w:val="1"/>
        <w:rPr>
          <w:rFonts w:ascii="Times New Roman" w:eastAsiaTheme="majorEastAsia" w:hAnsi="Times New Roman" w:cs="Times New Roman"/>
          <w:b/>
          <w:bCs/>
          <w:sz w:val="24"/>
          <w:szCs w:val="24"/>
          <w:u w:val="single"/>
          <w:lang w:val="sq-AL"/>
        </w:rPr>
      </w:pPr>
      <w:bookmarkStart w:id="11" w:name="_Toc96941561"/>
      <w:r w:rsidRPr="00127D8F">
        <w:rPr>
          <w:rFonts w:ascii="Times New Roman" w:eastAsiaTheme="majorEastAsia" w:hAnsi="Times New Roman" w:cs="Times New Roman"/>
          <w:b/>
          <w:bCs/>
          <w:sz w:val="24"/>
          <w:szCs w:val="24"/>
          <w:u w:val="single"/>
          <w:lang w:val="sq-AL"/>
        </w:rPr>
        <w:t>SHPENZIMET BUXHETORE JANAR-DHJETOR 202</w:t>
      </w:r>
      <w:bookmarkEnd w:id="11"/>
      <w:r w:rsidR="006C2736">
        <w:rPr>
          <w:rFonts w:ascii="Times New Roman" w:eastAsiaTheme="majorEastAsia" w:hAnsi="Times New Roman" w:cs="Times New Roman"/>
          <w:b/>
          <w:bCs/>
          <w:sz w:val="24"/>
          <w:szCs w:val="24"/>
          <w:u w:val="single"/>
          <w:lang w:val="sq-AL"/>
        </w:rPr>
        <w:t>4</w:t>
      </w:r>
    </w:p>
    <w:p w14:paraId="42FB74A4" w14:textId="4E8143B2" w:rsidR="0025452F" w:rsidRPr="001E6EBF" w:rsidRDefault="0025452F" w:rsidP="0025452F">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Shpenzimet e komunës për periudhën janar dhjetor 202</w:t>
      </w:r>
      <w:r w:rsidR="006C2736">
        <w:rPr>
          <w:rFonts w:ascii="Times New Roman" w:eastAsia="Times New Roman" w:hAnsi="Times New Roman" w:cs="Times New Roman"/>
          <w:sz w:val="24"/>
          <w:szCs w:val="24"/>
          <w:lang w:val="sq-AL"/>
        </w:rPr>
        <w:t>4</w:t>
      </w:r>
      <w:r w:rsidRPr="001E6EBF">
        <w:rPr>
          <w:rFonts w:ascii="Times New Roman" w:eastAsia="Times New Roman" w:hAnsi="Times New Roman" w:cs="Times New Roman"/>
          <w:sz w:val="24"/>
          <w:szCs w:val="24"/>
          <w:lang w:val="sq-AL"/>
        </w:rPr>
        <w:t xml:space="preserve"> janë realizuar përmes pesë  kategorive ekonomike  të parapara   me Ligjin e buxhetit për vitin 202</w:t>
      </w:r>
      <w:r w:rsidR="006C2736">
        <w:rPr>
          <w:rFonts w:ascii="Times New Roman" w:eastAsia="Times New Roman" w:hAnsi="Times New Roman" w:cs="Times New Roman"/>
          <w:sz w:val="24"/>
          <w:szCs w:val="24"/>
          <w:lang w:val="sq-AL"/>
        </w:rPr>
        <w:t>4</w:t>
      </w:r>
      <w:r w:rsidRPr="001E6EBF">
        <w:rPr>
          <w:rFonts w:ascii="Times New Roman" w:eastAsia="Times New Roman" w:hAnsi="Times New Roman" w:cs="Times New Roman"/>
          <w:sz w:val="24"/>
          <w:szCs w:val="24"/>
          <w:lang w:val="sq-AL"/>
        </w:rPr>
        <w:t xml:space="preserve"> .</w:t>
      </w:r>
    </w:p>
    <w:p w14:paraId="43B6A247" w14:textId="16B680AD" w:rsidR="0025452F" w:rsidRPr="001E6EBF" w:rsidRDefault="0025452F" w:rsidP="0025452F">
      <w:pPr>
        <w:widowControl w:val="0"/>
        <w:autoSpaceDE w:val="0"/>
        <w:autoSpaceDN w:val="0"/>
        <w:adjustRightInd w:val="0"/>
        <w:spacing w:after="0" w:line="360" w:lineRule="auto"/>
        <w:ind w:hanging="360"/>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Në tabelën vijuese kemi paraqitur te dhënat për l</w:t>
      </w:r>
      <w:r w:rsidR="00B867B6" w:rsidRPr="001E6EBF">
        <w:rPr>
          <w:rFonts w:ascii="Times New Roman" w:eastAsia="Times New Roman" w:hAnsi="Times New Roman" w:cs="Times New Roman"/>
          <w:sz w:val="24"/>
          <w:szCs w:val="24"/>
          <w:lang w:val="sq-AL"/>
        </w:rPr>
        <w:t>ë</w:t>
      </w:r>
      <w:r w:rsidRPr="001E6EBF">
        <w:rPr>
          <w:rFonts w:ascii="Times New Roman" w:eastAsia="Times New Roman" w:hAnsi="Times New Roman" w:cs="Times New Roman"/>
          <w:sz w:val="24"/>
          <w:szCs w:val="24"/>
          <w:lang w:val="sq-AL"/>
        </w:rPr>
        <w:t>vizj</w:t>
      </w:r>
      <w:r w:rsidR="00B867B6" w:rsidRPr="001E6EBF">
        <w:rPr>
          <w:rFonts w:ascii="Times New Roman" w:eastAsia="Times New Roman" w:hAnsi="Times New Roman" w:cs="Times New Roman"/>
          <w:sz w:val="24"/>
          <w:szCs w:val="24"/>
          <w:lang w:val="sq-AL"/>
        </w:rPr>
        <w:t>e</w:t>
      </w:r>
      <w:r w:rsidRPr="001E6EBF">
        <w:rPr>
          <w:rFonts w:ascii="Times New Roman" w:eastAsia="Times New Roman" w:hAnsi="Times New Roman" w:cs="Times New Roman"/>
          <w:sz w:val="24"/>
          <w:szCs w:val="24"/>
          <w:lang w:val="sq-AL"/>
        </w:rPr>
        <w:t>n  e të gjitha këtyre kategorive të shpenzimeve për vitin  202</w:t>
      </w:r>
      <w:r w:rsidR="006C2736">
        <w:rPr>
          <w:rFonts w:ascii="Times New Roman" w:eastAsia="Times New Roman" w:hAnsi="Times New Roman" w:cs="Times New Roman"/>
          <w:sz w:val="24"/>
          <w:szCs w:val="24"/>
          <w:lang w:val="sq-AL"/>
        </w:rPr>
        <w:t>4</w:t>
      </w:r>
      <w:r w:rsidRPr="001E6EBF">
        <w:rPr>
          <w:rFonts w:ascii="Times New Roman" w:eastAsia="Times New Roman" w:hAnsi="Times New Roman" w:cs="Times New Roman"/>
          <w:sz w:val="24"/>
          <w:szCs w:val="24"/>
          <w:lang w:val="sq-AL"/>
        </w:rPr>
        <w:t xml:space="preserve"> duke krahasuar  shpenzimet e kësaj p</w:t>
      </w:r>
      <w:r w:rsidR="00B867B6" w:rsidRPr="001E6EBF">
        <w:rPr>
          <w:rFonts w:ascii="Times New Roman" w:eastAsia="Times New Roman" w:hAnsi="Times New Roman" w:cs="Times New Roman"/>
          <w:sz w:val="24"/>
          <w:szCs w:val="24"/>
          <w:lang w:val="sq-AL"/>
        </w:rPr>
        <w:t>e</w:t>
      </w:r>
      <w:r w:rsidRPr="001E6EBF">
        <w:rPr>
          <w:rFonts w:ascii="Times New Roman" w:eastAsia="Times New Roman" w:hAnsi="Times New Roman" w:cs="Times New Roman"/>
          <w:sz w:val="24"/>
          <w:szCs w:val="24"/>
          <w:lang w:val="sq-AL"/>
        </w:rPr>
        <w:t>riudhe  me shpenzimet e p</w:t>
      </w:r>
      <w:r w:rsidR="00B867B6" w:rsidRPr="001E6EBF">
        <w:rPr>
          <w:rFonts w:ascii="Times New Roman" w:eastAsia="Times New Roman" w:hAnsi="Times New Roman" w:cs="Times New Roman"/>
          <w:sz w:val="24"/>
          <w:szCs w:val="24"/>
          <w:lang w:val="sq-AL"/>
        </w:rPr>
        <w:t>e</w:t>
      </w:r>
      <w:r w:rsidRPr="001E6EBF">
        <w:rPr>
          <w:rFonts w:ascii="Times New Roman" w:eastAsia="Times New Roman" w:hAnsi="Times New Roman" w:cs="Times New Roman"/>
          <w:sz w:val="24"/>
          <w:szCs w:val="24"/>
          <w:lang w:val="sq-AL"/>
        </w:rPr>
        <w:t>riudhës së njëjtë të vitit 202</w:t>
      </w:r>
      <w:r w:rsidR="006C2736">
        <w:rPr>
          <w:rFonts w:ascii="Times New Roman" w:eastAsia="Times New Roman" w:hAnsi="Times New Roman" w:cs="Times New Roman"/>
          <w:sz w:val="24"/>
          <w:szCs w:val="24"/>
          <w:lang w:val="sq-AL"/>
        </w:rPr>
        <w:t>3</w:t>
      </w:r>
      <w:r w:rsidRPr="001E6EBF">
        <w:rPr>
          <w:rFonts w:ascii="Times New Roman" w:eastAsia="Times New Roman" w:hAnsi="Times New Roman" w:cs="Times New Roman"/>
          <w:sz w:val="24"/>
          <w:szCs w:val="24"/>
          <w:lang w:val="sq-AL"/>
        </w:rPr>
        <w:t xml:space="preserve"> si dhe </w:t>
      </w:r>
      <w:r w:rsidR="009151EB" w:rsidRPr="001E6EBF">
        <w:rPr>
          <w:rFonts w:ascii="Times New Roman" w:eastAsia="Times New Roman" w:hAnsi="Times New Roman" w:cs="Times New Roman"/>
          <w:sz w:val="24"/>
          <w:szCs w:val="24"/>
          <w:lang w:val="sq-AL"/>
        </w:rPr>
        <w:t>202</w:t>
      </w:r>
      <w:r w:rsidR="006C2736">
        <w:rPr>
          <w:rFonts w:ascii="Times New Roman" w:eastAsia="Times New Roman" w:hAnsi="Times New Roman" w:cs="Times New Roman"/>
          <w:sz w:val="24"/>
          <w:szCs w:val="24"/>
          <w:lang w:val="sq-AL"/>
        </w:rPr>
        <w:t>2</w:t>
      </w:r>
      <w:r w:rsidR="009151EB" w:rsidRPr="001E6EBF">
        <w:rPr>
          <w:rFonts w:ascii="Times New Roman" w:eastAsia="Times New Roman" w:hAnsi="Times New Roman" w:cs="Times New Roman"/>
          <w:sz w:val="24"/>
          <w:szCs w:val="24"/>
          <w:lang w:val="sq-AL"/>
        </w:rPr>
        <w:t xml:space="preserve"> </w:t>
      </w:r>
      <w:r w:rsidRPr="001E6EBF">
        <w:rPr>
          <w:rFonts w:ascii="Times New Roman" w:eastAsia="Times New Roman" w:hAnsi="Times New Roman" w:cs="Times New Roman"/>
          <w:sz w:val="24"/>
          <w:szCs w:val="24"/>
          <w:lang w:val="sq-AL"/>
        </w:rPr>
        <w:t xml:space="preserve">pjesëmarrjen e kategorive te veçanta të tyre në shpenzimet e gjithmbarshme  komunale për periudhën raportuese. </w:t>
      </w:r>
    </w:p>
    <w:p w14:paraId="507C4A72" w14:textId="77777777" w:rsidR="005545D7" w:rsidRPr="001E6EBF" w:rsidRDefault="0025452F" w:rsidP="005545D7">
      <w:pPr>
        <w:widowControl w:val="0"/>
        <w:autoSpaceDE w:val="0"/>
        <w:autoSpaceDN w:val="0"/>
        <w:adjustRightInd w:val="0"/>
        <w:spacing w:after="0" w:line="360" w:lineRule="auto"/>
        <w:ind w:hanging="360"/>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Sipas tabelës mund te shihet se:</w:t>
      </w:r>
    </w:p>
    <w:p w14:paraId="4B40CA49" w14:textId="783C42F6" w:rsidR="0025452F" w:rsidRPr="001E6EBF" w:rsidRDefault="003B0CF1" w:rsidP="005545D7">
      <w:pPr>
        <w:widowControl w:val="0"/>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 xml:space="preserve">- </w:t>
      </w:r>
      <w:r w:rsidR="0025452F" w:rsidRPr="001E6EBF">
        <w:rPr>
          <w:rFonts w:ascii="Times New Roman" w:eastAsia="Times New Roman" w:hAnsi="Times New Roman" w:cs="Times New Roman"/>
          <w:sz w:val="24"/>
          <w:szCs w:val="24"/>
          <w:lang w:val="sq-AL"/>
        </w:rPr>
        <w:t>Masa e përgjithshëm e paguar për paga</w:t>
      </w:r>
      <w:r w:rsidR="006C2736">
        <w:rPr>
          <w:rFonts w:ascii="Times New Roman" w:eastAsia="Times New Roman" w:hAnsi="Times New Roman" w:cs="Times New Roman"/>
          <w:sz w:val="24"/>
          <w:szCs w:val="24"/>
          <w:lang w:val="sq-AL"/>
        </w:rPr>
        <w:t xml:space="preserve"> dhe shtesa</w:t>
      </w:r>
      <w:r w:rsidR="0025452F" w:rsidRPr="001E6EBF">
        <w:rPr>
          <w:rFonts w:ascii="Times New Roman" w:eastAsia="Times New Roman" w:hAnsi="Times New Roman" w:cs="Times New Roman"/>
          <w:sz w:val="24"/>
          <w:szCs w:val="24"/>
          <w:lang w:val="sq-AL"/>
        </w:rPr>
        <w:t xml:space="preserve"> ka shënuar </w:t>
      </w:r>
      <w:r w:rsidR="00C77D72" w:rsidRPr="001E6EBF">
        <w:rPr>
          <w:rFonts w:ascii="Times New Roman" w:eastAsia="Times New Roman" w:hAnsi="Times New Roman" w:cs="Times New Roman"/>
          <w:sz w:val="24"/>
          <w:szCs w:val="24"/>
          <w:lang w:val="sq-AL"/>
        </w:rPr>
        <w:t>rritje</w:t>
      </w:r>
      <w:r w:rsidR="0025452F" w:rsidRPr="001E6EBF">
        <w:rPr>
          <w:rFonts w:ascii="Times New Roman" w:eastAsia="Times New Roman" w:hAnsi="Times New Roman" w:cs="Times New Roman"/>
          <w:sz w:val="24"/>
          <w:szCs w:val="24"/>
          <w:lang w:val="sq-AL"/>
        </w:rPr>
        <w:t xml:space="preserve"> ne krahasim me periudhën e njëjtë të vitit 202</w:t>
      </w:r>
      <w:r w:rsidR="006C2736">
        <w:rPr>
          <w:rFonts w:ascii="Times New Roman" w:eastAsia="Times New Roman" w:hAnsi="Times New Roman" w:cs="Times New Roman"/>
          <w:sz w:val="24"/>
          <w:szCs w:val="24"/>
          <w:lang w:val="sq-AL"/>
        </w:rPr>
        <w:t>3</w:t>
      </w:r>
      <w:r w:rsidR="0025452F" w:rsidRPr="001E6EBF">
        <w:rPr>
          <w:rFonts w:ascii="Times New Roman" w:eastAsia="Times New Roman" w:hAnsi="Times New Roman" w:cs="Times New Roman"/>
          <w:sz w:val="24"/>
          <w:szCs w:val="24"/>
          <w:lang w:val="sq-AL"/>
        </w:rPr>
        <w:t xml:space="preserve"> për </w:t>
      </w:r>
      <w:r w:rsidR="00C77D72" w:rsidRPr="001E6EBF">
        <w:rPr>
          <w:rFonts w:ascii="Times New Roman" w:eastAsia="Times New Roman" w:hAnsi="Times New Roman" w:cs="Times New Roman"/>
          <w:sz w:val="24"/>
          <w:szCs w:val="24"/>
          <w:lang w:val="sq-AL"/>
        </w:rPr>
        <w:t xml:space="preserve"> 20.</w:t>
      </w:r>
      <w:r w:rsidR="00A556E7">
        <w:rPr>
          <w:rFonts w:ascii="Times New Roman" w:eastAsia="Times New Roman" w:hAnsi="Times New Roman" w:cs="Times New Roman"/>
          <w:sz w:val="24"/>
          <w:szCs w:val="24"/>
          <w:lang w:val="sq-AL"/>
        </w:rPr>
        <w:t>07</w:t>
      </w:r>
      <w:r w:rsidR="00C77D72" w:rsidRPr="001E6EBF">
        <w:rPr>
          <w:rFonts w:ascii="Times New Roman" w:eastAsia="Times New Roman" w:hAnsi="Times New Roman" w:cs="Times New Roman"/>
          <w:sz w:val="24"/>
          <w:szCs w:val="24"/>
          <w:lang w:val="sq-AL"/>
        </w:rPr>
        <w:t xml:space="preserve"> </w:t>
      </w:r>
      <w:r w:rsidR="0025452F" w:rsidRPr="001E6EBF">
        <w:rPr>
          <w:rFonts w:ascii="Times New Roman" w:eastAsia="Times New Roman" w:hAnsi="Times New Roman" w:cs="Times New Roman"/>
          <w:sz w:val="24"/>
          <w:szCs w:val="24"/>
          <w:lang w:val="sq-AL"/>
        </w:rPr>
        <w:t>% kurse pjesëmarrja e pagave në shpenzimet e përgjithsh</w:t>
      </w:r>
      <w:r w:rsidR="00963AF4" w:rsidRPr="001E6EBF">
        <w:rPr>
          <w:rFonts w:ascii="Times New Roman" w:eastAsia="Times New Roman" w:hAnsi="Times New Roman" w:cs="Times New Roman"/>
          <w:sz w:val="24"/>
          <w:szCs w:val="24"/>
          <w:lang w:val="sq-AL"/>
        </w:rPr>
        <w:t xml:space="preserve">ëm komunale për këtë periudhë  </w:t>
      </w:r>
      <w:r w:rsidR="0025452F" w:rsidRPr="001E6EBF">
        <w:rPr>
          <w:rFonts w:ascii="Times New Roman" w:eastAsia="Times New Roman" w:hAnsi="Times New Roman" w:cs="Times New Roman"/>
          <w:sz w:val="24"/>
          <w:szCs w:val="24"/>
          <w:lang w:val="sq-AL"/>
        </w:rPr>
        <w:t xml:space="preserve">është </w:t>
      </w:r>
      <w:r w:rsidR="00963AF4" w:rsidRPr="001E6EBF">
        <w:rPr>
          <w:rFonts w:ascii="Times New Roman" w:eastAsia="Times New Roman" w:hAnsi="Times New Roman" w:cs="Times New Roman"/>
          <w:sz w:val="24"/>
          <w:szCs w:val="24"/>
          <w:lang w:val="sq-AL"/>
        </w:rPr>
        <w:t xml:space="preserve"> </w:t>
      </w:r>
      <w:r w:rsidR="00C67698" w:rsidRPr="001E6EBF">
        <w:rPr>
          <w:rFonts w:ascii="Times New Roman" w:eastAsia="Times New Roman" w:hAnsi="Times New Roman" w:cs="Times New Roman"/>
          <w:sz w:val="24"/>
          <w:szCs w:val="24"/>
          <w:lang w:val="sq-AL"/>
        </w:rPr>
        <w:t xml:space="preserve"> </w:t>
      </w:r>
      <w:r w:rsidR="00A556E7" w:rsidRPr="00A556E7">
        <w:rPr>
          <w:rFonts w:ascii="Times New Roman" w:eastAsia="Times New Roman" w:hAnsi="Times New Roman" w:cs="Times New Roman"/>
          <w:sz w:val="24"/>
          <w:szCs w:val="24"/>
          <w:lang w:val="sq-AL"/>
        </w:rPr>
        <w:t xml:space="preserve"> 55.93 </w:t>
      </w:r>
      <w:r w:rsidR="0025452F" w:rsidRPr="001E6EBF">
        <w:rPr>
          <w:rFonts w:ascii="Times New Roman" w:eastAsia="Times New Roman" w:hAnsi="Times New Roman" w:cs="Times New Roman"/>
          <w:sz w:val="24"/>
          <w:szCs w:val="24"/>
          <w:lang w:val="sq-AL"/>
        </w:rPr>
        <w:t xml:space="preserve">%.  </w:t>
      </w:r>
    </w:p>
    <w:p w14:paraId="0F9D2851" w14:textId="02FCA10E" w:rsidR="003B0CF1" w:rsidRPr="001E6EBF" w:rsidRDefault="003B0CF1" w:rsidP="003B0CF1">
      <w:pPr>
        <w:widowControl w:val="0"/>
        <w:tabs>
          <w:tab w:val="right" w:pos="540"/>
        </w:tabs>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 xml:space="preserve">- </w:t>
      </w:r>
      <w:r w:rsidR="00C71A0F" w:rsidRPr="001E6EBF">
        <w:rPr>
          <w:rFonts w:ascii="Times New Roman" w:eastAsia="Times New Roman" w:hAnsi="Times New Roman" w:cs="Times New Roman"/>
          <w:sz w:val="24"/>
          <w:szCs w:val="24"/>
          <w:lang w:val="sq-AL"/>
        </w:rPr>
        <w:t>Mesatarja për</w:t>
      </w:r>
      <w:r w:rsidR="0025452F" w:rsidRPr="001E6EBF">
        <w:rPr>
          <w:rFonts w:ascii="Times New Roman" w:eastAsia="Times New Roman" w:hAnsi="Times New Roman" w:cs="Times New Roman"/>
          <w:sz w:val="24"/>
          <w:szCs w:val="24"/>
          <w:lang w:val="sq-AL"/>
        </w:rPr>
        <w:t xml:space="preserve"> të gjitha nën-kategoritë ekonomike për  Mallrat dhe shërbime ka pasur  </w:t>
      </w:r>
      <w:r w:rsidR="00C71A0F" w:rsidRPr="001E6EBF">
        <w:rPr>
          <w:rFonts w:ascii="Times New Roman" w:eastAsia="Times New Roman" w:hAnsi="Times New Roman" w:cs="Times New Roman"/>
          <w:sz w:val="24"/>
          <w:szCs w:val="24"/>
          <w:lang w:val="sq-AL"/>
        </w:rPr>
        <w:t>ngritje</w:t>
      </w:r>
      <w:r w:rsidR="0025452F" w:rsidRPr="001E6EBF">
        <w:rPr>
          <w:rFonts w:ascii="Times New Roman" w:eastAsia="Times New Roman" w:hAnsi="Times New Roman" w:cs="Times New Roman"/>
          <w:sz w:val="24"/>
          <w:szCs w:val="24"/>
          <w:lang w:val="sq-AL"/>
        </w:rPr>
        <w:t xml:space="preserve"> </w:t>
      </w:r>
      <w:r w:rsidR="00C67698" w:rsidRPr="001E6EBF">
        <w:rPr>
          <w:rFonts w:ascii="Times New Roman" w:eastAsia="Times New Roman" w:hAnsi="Times New Roman" w:cs="Times New Roman"/>
          <w:sz w:val="24"/>
          <w:szCs w:val="24"/>
          <w:lang w:val="sq-AL"/>
        </w:rPr>
        <w:t xml:space="preserve"> </w:t>
      </w:r>
      <w:r w:rsidR="00C77D72" w:rsidRPr="001E6EBF">
        <w:rPr>
          <w:rFonts w:ascii="Times New Roman" w:eastAsia="Times New Roman" w:hAnsi="Times New Roman" w:cs="Times New Roman"/>
          <w:sz w:val="24"/>
          <w:szCs w:val="24"/>
          <w:lang w:val="sq-AL"/>
        </w:rPr>
        <w:t xml:space="preserve"> </w:t>
      </w:r>
      <w:r w:rsidR="00CA399D" w:rsidRPr="00CA399D">
        <w:rPr>
          <w:rFonts w:ascii="Times New Roman" w:eastAsia="Times New Roman" w:hAnsi="Times New Roman" w:cs="Times New Roman"/>
          <w:sz w:val="24"/>
          <w:szCs w:val="24"/>
          <w:lang w:val="sq-AL"/>
        </w:rPr>
        <w:t xml:space="preserve"> </w:t>
      </w:r>
      <w:r w:rsidR="00CA399D">
        <w:rPr>
          <w:rFonts w:ascii="Times New Roman" w:eastAsia="Times New Roman" w:hAnsi="Times New Roman" w:cs="Times New Roman"/>
          <w:sz w:val="24"/>
          <w:szCs w:val="24"/>
          <w:lang w:val="sq-AL"/>
        </w:rPr>
        <w:t>0.83</w:t>
      </w:r>
      <w:r w:rsidR="00CA399D" w:rsidRPr="00CA399D">
        <w:rPr>
          <w:rFonts w:ascii="Times New Roman" w:eastAsia="Times New Roman" w:hAnsi="Times New Roman" w:cs="Times New Roman"/>
          <w:sz w:val="24"/>
          <w:szCs w:val="24"/>
          <w:lang w:val="sq-AL"/>
        </w:rPr>
        <w:t xml:space="preserve"> </w:t>
      </w:r>
      <w:r w:rsidR="0025452F" w:rsidRPr="001E6EBF">
        <w:rPr>
          <w:rFonts w:ascii="Times New Roman" w:eastAsia="Times New Roman" w:hAnsi="Times New Roman" w:cs="Times New Roman"/>
          <w:sz w:val="24"/>
          <w:szCs w:val="24"/>
          <w:lang w:val="sq-AL"/>
        </w:rPr>
        <w:t xml:space="preserve">% ne </w:t>
      </w:r>
      <w:r w:rsidRPr="001E6EBF">
        <w:rPr>
          <w:rFonts w:ascii="Times New Roman" w:eastAsia="Times New Roman" w:hAnsi="Times New Roman" w:cs="Times New Roman"/>
          <w:sz w:val="24"/>
          <w:szCs w:val="24"/>
          <w:lang w:val="sq-AL"/>
        </w:rPr>
        <w:t>--</w:t>
      </w:r>
      <w:r w:rsidR="0025452F" w:rsidRPr="001E6EBF">
        <w:rPr>
          <w:rFonts w:ascii="Times New Roman" w:eastAsia="Times New Roman" w:hAnsi="Times New Roman" w:cs="Times New Roman"/>
          <w:sz w:val="24"/>
          <w:szCs w:val="24"/>
          <w:lang w:val="sq-AL"/>
        </w:rPr>
        <w:t>krahasim me periudhën e njëjtë të vitit 202</w:t>
      </w:r>
      <w:r w:rsidR="00816467">
        <w:rPr>
          <w:rFonts w:ascii="Times New Roman" w:eastAsia="Times New Roman" w:hAnsi="Times New Roman" w:cs="Times New Roman"/>
          <w:sz w:val="24"/>
          <w:szCs w:val="24"/>
          <w:lang w:val="sq-AL"/>
        </w:rPr>
        <w:t>3</w:t>
      </w:r>
      <w:r w:rsidR="0025452F" w:rsidRPr="001E6EBF">
        <w:rPr>
          <w:rFonts w:ascii="Times New Roman" w:eastAsia="Times New Roman" w:hAnsi="Times New Roman" w:cs="Times New Roman"/>
          <w:sz w:val="24"/>
          <w:szCs w:val="24"/>
          <w:lang w:val="sq-AL"/>
        </w:rPr>
        <w:t xml:space="preserve">. Pjesëmarrja e mallrave dhe shërbimeve në shpenzimet e përgjithshme komunale është </w:t>
      </w:r>
      <w:r w:rsidR="00C71A0F" w:rsidRPr="001E6EBF">
        <w:rPr>
          <w:rFonts w:ascii="Times New Roman" w:eastAsia="Times New Roman" w:hAnsi="Times New Roman" w:cs="Times New Roman"/>
          <w:sz w:val="24"/>
          <w:szCs w:val="24"/>
          <w:lang w:val="sq-AL"/>
        </w:rPr>
        <w:t xml:space="preserve"> </w:t>
      </w:r>
      <w:r w:rsidR="00816467" w:rsidRPr="00816467">
        <w:rPr>
          <w:rFonts w:ascii="Times New Roman" w:eastAsia="Times New Roman" w:hAnsi="Times New Roman" w:cs="Times New Roman"/>
          <w:sz w:val="24"/>
          <w:szCs w:val="24"/>
          <w:lang w:val="sq-AL"/>
        </w:rPr>
        <w:t xml:space="preserve"> 11.91 </w:t>
      </w:r>
      <w:r w:rsidR="0025452F" w:rsidRPr="001E6EBF">
        <w:rPr>
          <w:rFonts w:ascii="Times New Roman" w:eastAsia="Times New Roman" w:hAnsi="Times New Roman" w:cs="Times New Roman"/>
          <w:sz w:val="24"/>
          <w:szCs w:val="24"/>
          <w:lang w:val="sq-AL"/>
        </w:rPr>
        <w:t xml:space="preserve">%.  </w:t>
      </w:r>
    </w:p>
    <w:p w14:paraId="1B205E14" w14:textId="27924657" w:rsidR="0025452F" w:rsidRPr="001E6EBF" w:rsidRDefault="003B0CF1" w:rsidP="003B0CF1">
      <w:pPr>
        <w:widowControl w:val="0"/>
        <w:tabs>
          <w:tab w:val="right" w:pos="540"/>
        </w:tabs>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b/>
          <w:sz w:val="24"/>
          <w:szCs w:val="24"/>
          <w:lang w:val="sq-AL"/>
        </w:rPr>
        <w:t>-</w:t>
      </w:r>
      <w:r w:rsidR="009D10C1" w:rsidRPr="001E6EBF">
        <w:rPr>
          <w:rFonts w:ascii="Times New Roman" w:eastAsia="Times New Roman" w:hAnsi="Times New Roman" w:cs="Times New Roman"/>
          <w:sz w:val="24"/>
          <w:szCs w:val="24"/>
          <w:lang w:val="sq-AL"/>
        </w:rPr>
        <w:t>Shërbimet</w:t>
      </w:r>
      <w:r w:rsidR="0025452F" w:rsidRPr="001E6EBF">
        <w:rPr>
          <w:rFonts w:ascii="Times New Roman" w:eastAsia="Times New Roman" w:hAnsi="Times New Roman" w:cs="Times New Roman"/>
          <w:sz w:val="24"/>
          <w:szCs w:val="24"/>
          <w:lang w:val="sq-AL"/>
        </w:rPr>
        <w:t xml:space="preserve"> </w:t>
      </w:r>
      <w:r w:rsidR="005E1E6D" w:rsidRPr="001E6EBF">
        <w:rPr>
          <w:rFonts w:ascii="Times New Roman" w:eastAsia="Times New Roman" w:hAnsi="Times New Roman" w:cs="Times New Roman"/>
          <w:sz w:val="24"/>
          <w:szCs w:val="24"/>
          <w:lang w:val="sq-AL"/>
        </w:rPr>
        <w:t>Komunale</w:t>
      </w:r>
      <w:r w:rsidR="0025452F" w:rsidRPr="001E6EBF">
        <w:rPr>
          <w:rFonts w:ascii="Times New Roman" w:eastAsia="Times New Roman" w:hAnsi="Times New Roman" w:cs="Times New Roman"/>
          <w:sz w:val="24"/>
          <w:szCs w:val="24"/>
          <w:lang w:val="sq-AL"/>
        </w:rPr>
        <w:t xml:space="preserve">  kanë </w:t>
      </w:r>
      <w:r w:rsidR="00AD75B3" w:rsidRPr="001E6EBF">
        <w:rPr>
          <w:rFonts w:ascii="Times New Roman" w:eastAsia="Times New Roman" w:hAnsi="Times New Roman" w:cs="Times New Roman"/>
          <w:sz w:val="24"/>
          <w:szCs w:val="24"/>
          <w:lang w:val="sq-AL"/>
        </w:rPr>
        <w:t xml:space="preserve">shënuar </w:t>
      </w:r>
      <w:r w:rsidR="0025452F" w:rsidRPr="001E6EBF">
        <w:rPr>
          <w:rFonts w:ascii="Times New Roman" w:eastAsia="Times New Roman" w:hAnsi="Times New Roman" w:cs="Times New Roman"/>
          <w:sz w:val="24"/>
          <w:szCs w:val="24"/>
          <w:lang w:val="sq-AL"/>
        </w:rPr>
        <w:t xml:space="preserve">trendin </w:t>
      </w:r>
      <w:r w:rsidR="00C77D72" w:rsidRPr="001E6EBF">
        <w:rPr>
          <w:rFonts w:ascii="Times New Roman" w:eastAsia="Times New Roman" w:hAnsi="Times New Roman" w:cs="Times New Roman"/>
          <w:sz w:val="24"/>
          <w:szCs w:val="24"/>
          <w:lang w:val="sq-AL"/>
        </w:rPr>
        <w:t xml:space="preserve">e </w:t>
      </w:r>
      <w:r w:rsidR="00BF150D">
        <w:rPr>
          <w:rFonts w:ascii="Times New Roman" w:eastAsia="Times New Roman" w:hAnsi="Times New Roman" w:cs="Times New Roman"/>
          <w:sz w:val="24"/>
          <w:szCs w:val="24"/>
          <w:lang w:val="sq-AL"/>
        </w:rPr>
        <w:t>rënies</w:t>
      </w:r>
      <w:r w:rsidR="0025452F" w:rsidRPr="001E6EBF">
        <w:rPr>
          <w:rFonts w:ascii="Times New Roman" w:eastAsia="Times New Roman" w:hAnsi="Times New Roman" w:cs="Times New Roman"/>
          <w:sz w:val="24"/>
          <w:szCs w:val="24"/>
          <w:lang w:val="sq-AL"/>
        </w:rPr>
        <w:t xml:space="preserve"> të shpenzimit </w:t>
      </w:r>
      <w:r w:rsidR="00C77D72" w:rsidRPr="001E6EBF">
        <w:rPr>
          <w:rFonts w:ascii="Times New Roman" w:eastAsia="Times New Roman" w:hAnsi="Times New Roman" w:cs="Times New Roman"/>
          <w:sz w:val="24"/>
          <w:szCs w:val="24"/>
          <w:lang w:val="sq-AL"/>
        </w:rPr>
        <w:t>me</w:t>
      </w:r>
      <w:r w:rsidR="0025452F" w:rsidRPr="001E6EBF">
        <w:rPr>
          <w:rFonts w:ascii="Times New Roman" w:eastAsia="Times New Roman" w:hAnsi="Times New Roman" w:cs="Times New Roman"/>
          <w:sz w:val="24"/>
          <w:szCs w:val="24"/>
          <w:lang w:val="sq-AL"/>
        </w:rPr>
        <w:t xml:space="preserve"> periudhën paraprake kurse n</w:t>
      </w:r>
      <w:r w:rsidR="00422EB7" w:rsidRPr="001E6EBF">
        <w:rPr>
          <w:rFonts w:ascii="Times New Roman" w:eastAsia="Times New Roman" w:hAnsi="Times New Roman" w:cs="Times New Roman"/>
          <w:sz w:val="24"/>
          <w:szCs w:val="24"/>
          <w:lang w:val="sq-AL"/>
        </w:rPr>
        <w:t>ë</w:t>
      </w:r>
      <w:r w:rsidR="0025452F" w:rsidRPr="001E6EBF">
        <w:rPr>
          <w:rFonts w:ascii="Times New Roman" w:eastAsia="Times New Roman" w:hAnsi="Times New Roman" w:cs="Times New Roman"/>
          <w:sz w:val="24"/>
          <w:szCs w:val="24"/>
          <w:lang w:val="sq-AL"/>
        </w:rPr>
        <w:t xml:space="preserve"> shpenzimet e përgjithshme marrin pjesë me </w:t>
      </w:r>
      <w:r w:rsidRPr="001E6EBF">
        <w:rPr>
          <w:rFonts w:ascii="Times New Roman" w:eastAsia="Times New Roman" w:hAnsi="Times New Roman" w:cs="Times New Roman"/>
          <w:sz w:val="24"/>
          <w:szCs w:val="24"/>
          <w:lang w:val="sq-AL"/>
        </w:rPr>
        <w:t xml:space="preserve"> 1.</w:t>
      </w:r>
      <w:r w:rsidR="002D50E6">
        <w:rPr>
          <w:rFonts w:ascii="Times New Roman" w:eastAsia="Times New Roman" w:hAnsi="Times New Roman" w:cs="Times New Roman"/>
          <w:sz w:val="24"/>
          <w:szCs w:val="24"/>
          <w:lang w:val="sq-AL"/>
        </w:rPr>
        <w:t>45</w:t>
      </w:r>
      <w:r w:rsidRPr="001E6EBF">
        <w:rPr>
          <w:rFonts w:ascii="Times New Roman" w:eastAsia="Times New Roman" w:hAnsi="Times New Roman" w:cs="Times New Roman"/>
          <w:sz w:val="24"/>
          <w:szCs w:val="24"/>
          <w:lang w:val="sq-AL"/>
        </w:rPr>
        <w:t xml:space="preserve"> </w:t>
      </w:r>
      <w:r w:rsidR="0025452F" w:rsidRPr="001E6EBF">
        <w:rPr>
          <w:rFonts w:ascii="Times New Roman" w:eastAsia="Times New Roman" w:hAnsi="Times New Roman" w:cs="Times New Roman"/>
          <w:sz w:val="24"/>
          <w:szCs w:val="24"/>
          <w:lang w:val="sq-AL"/>
        </w:rPr>
        <w:t>%</w:t>
      </w:r>
      <w:r w:rsidR="00AD75B3" w:rsidRPr="001E6EBF">
        <w:rPr>
          <w:rFonts w:ascii="Times New Roman" w:eastAsia="Times New Roman" w:hAnsi="Times New Roman" w:cs="Times New Roman"/>
          <w:sz w:val="24"/>
          <w:szCs w:val="24"/>
          <w:lang w:val="sq-AL"/>
        </w:rPr>
        <w:t xml:space="preserve"> , arsyeja e </w:t>
      </w:r>
      <w:r w:rsidR="005F3150">
        <w:rPr>
          <w:rFonts w:ascii="Times New Roman" w:eastAsia="Times New Roman" w:hAnsi="Times New Roman" w:cs="Times New Roman"/>
          <w:sz w:val="24"/>
          <w:szCs w:val="24"/>
          <w:lang w:val="sq-AL"/>
        </w:rPr>
        <w:t>rënies</w:t>
      </w:r>
      <w:r w:rsidR="00AD75B3" w:rsidRPr="001E6EBF">
        <w:rPr>
          <w:rFonts w:ascii="Times New Roman" w:eastAsia="Times New Roman" w:hAnsi="Times New Roman" w:cs="Times New Roman"/>
          <w:sz w:val="24"/>
          <w:szCs w:val="24"/>
          <w:lang w:val="sq-AL"/>
        </w:rPr>
        <w:t xml:space="preserve"> qëndron ne faktin </w:t>
      </w:r>
      <w:r w:rsidR="005F3150">
        <w:rPr>
          <w:rFonts w:ascii="Times New Roman" w:eastAsia="Times New Roman" w:hAnsi="Times New Roman" w:cs="Times New Roman"/>
          <w:sz w:val="24"/>
          <w:szCs w:val="24"/>
          <w:lang w:val="sq-AL"/>
        </w:rPr>
        <w:t>gjate viteve te mëhershme janë paguar edhe obligime nga viti paraprak</w:t>
      </w:r>
      <w:r w:rsidR="00AD75B3" w:rsidRPr="001E6EBF">
        <w:rPr>
          <w:rFonts w:ascii="Times New Roman" w:eastAsia="Times New Roman" w:hAnsi="Times New Roman" w:cs="Times New Roman"/>
          <w:sz w:val="24"/>
          <w:szCs w:val="24"/>
          <w:lang w:val="sq-AL"/>
        </w:rPr>
        <w:t xml:space="preserve">, </w:t>
      </w:r>
      <w:r w:rsidR="005F3150">
        <w:rPr>
          <w:rFonts w:ascii="Times New Roman" w:eastAsia="Times New Roman" w:hAnsi="Times New Roman" w:cs="Times New Roman"/>
          <w:sz w:val="24"/>
          <w:szCs w:val="24"/>
          <w:lang w:val="sq-AL"/>
        </w:rPr>
        <w:t xml:space="preserve">ndërsa gjate vitit 2024 ka pasur një </w:t>
      </w:r>
      <w:proofErr w:type="spellStart"/>
      <w:r w:rsidR="005F3150">
        <w:rPr>
          <w:rFonts w:ascii="Times New Roman" w:eastAsia="Times New Roman" w:hAnsi="Times New Roman" w:cs="Times New Roman"/>
          <w:sz w:val="24"/>
          <w:szCs w:val="24"/>
          <w:lang w:val="sq-AL"/>
        </w:rPr>
        <w:t>azhuritet</w:t>
      </w:r>
      <w:proofErr w:type="spellEnd"/>
      <w:r w:rsidR="005F3150">
        <w:rPr>
          <w:rFonts w:ascii="Times New Roman" w:eastAsia="Times New Roman" w:hAnsi="Times New Roman" w:cs="Times New Roman"/>
          <w:sz w:val="24"/>
          <w:szCs w:val="24"/>
          <w:lang w:val="sq-AL"/>
        </w:rPr>
        <w:t xml:space="preserve"> me te madh saj për ketë kryerjes se obligimeve ne ketë kategori.</w:t>
      </w:r>
    </w:p>
    <w:p w14:paraId="43C5F703" w14:textId="5FF1D26A" w:rsidR="00AB5154" w:rsidRPr="001E6EBF" w:rsidRDefault="005E1E6D" w:rsidP="00AB5154">
      <w:pPr>
        <w:widowControl w:val="0"/>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w:t>
      </w:r>
      <w:r w:rsidR="0025452F" w:rsidRPr="001E6EBF">
        <w:rPr>
          <w:rFonts w:ascii="Times New Roman" w:eastAsia="Times New Roman" w:hAnsi="Times New Roman" w:cs="Times New Roman"/>
          <w:sz w:val="24"/>
          <w:szCs w:val="24"/>
          <w:lang w:val="sq-AL"/>
        </w:rPr>
        <w:t>Subv</w:t>
      </w:r>
      <w:r w:rsidR="00C67698" w:rsidRPr="001E6EBF">
        <w:rPr>
          <w:rFonts w:ascii="Times New Roman" w:eastAsia="Times New Roman" w:hAnsi="Times New Roman" w:cs="Times New Roman"/>
          <w:sz w:val="24"/>
          <w:szCs w:val="24"/>
          <w:lang w:val="sq-AL"/>
        </w:rPr>
        <w:t xml:space="preserve">encionet kanë shënuar </w:t>
      </w:r>
      <w:r w:rsidR="00AD75B3" w:rsidRPr="001E6EBF">
        <w:rPr>
          <w:rFonts w:ascii="Times New Roman" w:eastAsia="Times New Roman" w:hAnsi="Times New Roman" w:cs="Times New Roman"/>
          <w:sz w:val="24"/>
          <w:szCs w:val="24"/>
          <w:lang w:val="sq-AL"/>
        </w:rPr>
        <w:t>rritje</w:t>
      </w:r>
      <w:r w:rsidR="0025452F" w:rsidRPr="001E6EBF">
        <w:rPr>
          <w:rFonts w:ascii="Times New Roman" w:eastAsia="Times New Roman" w:hAnsi="Times New Roman" w:cs="Times New Roman"/>
          <w:sz w:val="24"/>
          <w:szCs w:val="24"/>
          <w:lang w:val="sq-AL"/>
        </w:rPr>
        <w:t xml:space="preserve"> prej </w:t>
      </w:r>
      <w:r w:rsidR="00AD75B3" w:rsidRPr="001E6EBF">
        <w:rPr>
          <w:rFonts w:ascii="Times New Roman" w:eastAsia="Times New Roman" w:hAnsi="Times New Roman" w:cs="Times New Roman"/>
          <w:sz w:val="24"/>
          <w:szCs w:val="24"/>
          <w:lang w:val="sq-AL"/>
        </w:rPr>
        <w:t xml:space="preserve"> </w:t>
      </w:r>
      <w:r w:rsidR="008E6FAD" w:rsidRPr="008E6FAD">
        <w:rPr>
          <w:rFonts w:ascii="Times New Roman" w:eastAsia="Times New Roman" w:hAnsi="Times New Roman" w:cs="Times New Roman"/>
          <w:sz w:val="24"/>
          <w:szCs w:val="24"/>
          <w:lang w:val="sq-AL"/>
        </w:rPr>
        <w:t xml:space="preserve"> 10.44 </w:t>
      </w:r>
      <w:r w:rsidR="0025452F" w:rsidRPr="001E6EBF">
        <w:rPr>
          <w:rFonts w:ascii="Times New Roman" w:eastAsia="Times New Roman" w:hAnsi="Times New Roman" w:cs="Times New Roman"/>
          <w:sz w:val="24"/>
          <w:szCs w:val="24"/>
          <w:lang w:val="sq-AL"/>
        </w:rPr>
        <w:t xml:space="preserve">% , </w:t>
      </w:r>
      <w:r w:rsidR="00AB5154" w:rsidRPr="001E6EBF">
        <w:rPr>
          <w:rFonts w:ascii="Times New Roman" w:eastAsia="Times New Roman" w:hAnsi="Times New Roman" w:cs="Times New Roman"/>
          <w:sz w:val="24"/>
          <w:szCs w:val="24"/>
          <w:lang w:val="sq-AL"/>
        </w:rPr>
        <w:t xml:space="preserve">kurse pjesëmarrja ne shpenzimin e buxhetit </w:t>
      </w:r>
      <w:r w:rsidR="008E6FAD">
        <w:rPr>
          <w:rFonts w:ascii="Times New Roman" w:eastAsia="Times New Roman" w:hAnsi="Times New Roman" w:cs="Times New Roman"/>
          <w:sz w:val="24"/>
          <w:szCs w:val="24"/>
          <w:lang w:val="sq-AL"/>
        </w:rPr>
        <w:t>5.24</w:t>
      </w:r>
      <w:r w:rsidR="00AB5154" w:rsidRPr="001E6EBF">
        <w:rPr>
          <w:rFonts w:ascii="Times New Roman" w:eastAsia="Times New Roman" w:hAnsi="Times New Roman" w:cs="Times New Roman"/>
          <w:sz w:val="24"/>
          <w:szCs w:val="24"/>
          <w:lang w:val="sq-AL"/>
        </w:rPr>
        <w:t xml:space="preserve"> %.</w:t>
      </w:r>
    </w:p>
    <w:p w14:paraId="1CA20E73" w14:textId="7110A515" w:rsidR="00AB5154" w:rsidRPr="001E6EBF" w:rsidRDefault="00AB5154" w:rsidP="00AB5154">
      <w:pPr>
        <w:widowControl w:val="0"/>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 xml:space="preserve">Investimet </w:t>
      </w:r>
      <w:r w:rsidR="0025452F" w:rsidRPr="001E6EBF">
        <w:rPr>
          <w:rFonts w:ascii="Times New Roman" w:eastAsia="Times New Roman" w:hAnsi="Times New Roman" w:cs="Times New Roman"/>
          <w:sz w:val="24"/>
          <w:szCs w:val="24"/>
          <w:lang w:val="sq-AL"/>
        </w:rPr>
        <w:t>Kapit</w:t>
      </w:r>
      <w:r w:rsidRPr="001E6EBF">
        <w:rPr>
          <w:rFonts w:ascii="Times New Roman" w:eastAsia="Times New Roman" w:hAnsi="Times New Roman" w:cs="Times New Roman"/>
          <w:sz w:val="24"/>
          <w:szCs w:val="24"/>
          <w:lang w:val="sq-AL"/>
        </w:rPr>
        <w:t>ale</w:t>
      </w:r>
      <w:r w:rsidR="0025452F" w:rsidRPr="001E6EBF">
        <w:rPr>
          <w:rFonts w:ascii="Times New Roman" w:eastAsia="Times New Roman" w:hAnsi="Times New Roman" w:cs="Times New Roman"/>
          <w:sz w:val="24"/>
          <w:szCs w:val="24"/>
          <w:lang w:val="sq-AL"/>
        </w:rPr>
        <w:t xml:space="preserve"> kanë shënuar rritje  për </w:t>
      </w:r>
      <w:r w:rsidR="00012CF3" w:rsidRPr="001E6EBF">
        <w:rPr>
          <w:rFonts w:ascii="Times New Roman" w:eastAsia="Times New Roman" w:hAnsi="Times New Roman" w:cs="Times New Roman"/>
          <w:sz w:val="24"/>
          <w:szCs w:val="24"/>
          <w:lang w:val="sq-AL"/>
        </w:rPr>
        <w:t xml:space="preserve"> </w:t>
      </w:r>
      <w:r w:rsidR="008801E1" w:rsidRPr="008801E1">
        <w:rPr>
          <w:rFonts w:ascii="Times New Roman" w:eastAsia="Times New Roman" w:hAnsi="Times New Roman" w:cs="Times New Roman"/>
          <w:sz w:val="24"/>
          <w:szCs w:val="24"/>
          <w:lang w:val="sq-AL"/>
        </w:rPr>
        <w:t xml:space="preserve"> 3.47 </w:t>
      </w:r>
      <w:r w:rsidR="0025452F" w:rsidRPr="001E6EBF">
        <w:rPr>
          <w:rFonts w:ascii="Times New Roman" w:eastAsia="Times New Roman" w:hAnsi="Times New Roman" w:cs="Times New Roman"/>
          <w:sz w:val="24"/>
          <w:szCs w:val="24"/>
          <w:lang w:val="sq-AL"/>
        </w:rPr>
        <w:t xml:space="preserve">%, </w:t>
      </w:r>
      <w:r w:rsidRPr="001E6EBF">
        <w:rPr>
          <w:rFonts w:ascii="Times New Roman" w:eastAsia="Times New Roman" w:hAnsi="Times New Roman" w:cs="Times New Roman"/>
          <w:sz w:val="24"/>
          <w:szCs w:val="24"/>
          <w:lang w:val="sq-AL"/>
        </w:rPr>
        <w:t xml:space="preserve"> ne shpenzim te buxhetit, kurse pjesëmarrja ne shpenzimin e buxhetit </w:t>
      </w:r>
      <w:r w:rsidR="004B576E">
        <w:rPr>
          <w:rFonts w:ascii="Times New Roman" w:eastAsia="Times New Roman" w:hAnsi="Times New Roman" w:cs="Times New Roman"/>
          <w:sz w:val="24"/>
          <w:szCs w:val="24"/>
          <w:lang w:val="sq-AL"/>
        </w:rPr>
        <w:t xml:space="preserve"> është </w:t>
      </w:r>
      <w:r w:rsidR="00012CF3" w:rsidRPr="001E6EBF">
        <w:rPr>
          <w:rFonts w:ascii="Times New Roman" w:eastAsia="Times New Roman" w:hAnsi="Times New Roman" w:cs="Times New Roman"/>
          <w:sz w:val="24"/>
          <w:szCs w:val="24"/>
          <w:lang w:val="sq-AL"/>
        </w:rPr>
        <w:t>25.</w:t>
      </w:r>
      <w:r w:rsidR="008801E1">
        <w:rPr>
          <w:rFonts w:ascii="Times New Roman" w:eastAsia="Times New Roman" w:hAnsi="Times New Roman" w:cs="Times New Roman"/>
          <w:sz w:val="24"/>
          <w:szCs w:val="24"/>
          <w:lang w:val="sq-AL"/>
        </w:rPr>
        <w:t>47</w:t>
      </w:r>
      <w:r w:rsidRPr="001E6EBF">
        <w:rPr>
          <w:rFonts w:ascii="Times New Roman" w:eastAsia="Times New Roman" w:hAnsi="Times New Roman" w:cs="Times New Roman"/>
          <w:sz w:val="24"/>
          <w:szCs w:val="24"/>
          <w:lang w:val="sq-AL"/>
        </w:rPr>
        <w:t xml:space="preserve"> %.</w:t>
      </w:r>
    </w:p>
    <w:p w14:paraId="10111BE2" w14:textId="5491D571" w:rsidR="0025452F" w:rsidRPr="001E6EBF" w:rsidRDefault="0025452F" w:rsidP="00AB5154">
      <w:pPr>
        <w:widowControl w:val="0"/>
        <w:autoSpaceDE w:val="0"/>
        <w:autoSpaceDN w:val="0"/>
        <w:adjustRightInd w:val="0"/>
        <w:spacing w:after="0" w:line="360" w:lineRule="auto"/>
        <w:jc w:val="both"/>
        <w:rPr>
          <w:rFonts w:ascii="Times New Roman" w:eastAsia="Times New Roman" w:hAnsi="Times New Roman" w:cs="Times New Roman"/>
          <w:sz w:val="24"/>
          <w:szCs w:val="24"/>
          <w:lang w:val="sq-AL"/>
        </w:rPr>
      </w:pPr>
      <w:r w:rsidRPr="001E6EBF">
        <w:rPr>
          <w:rFonts w:ascii="Times New Roman" w:eastAsia="Times New Roman" w:hAnsi="Times New Roman" w:cs="Times New Roman"/>
          <w:sz w:val="24"/>
          <w:szCs w:val="24"/>
          <w:lang w:val="sq-AL"/>
        </w:rPr>
        <w:t>Ne përgjithësi shpenzimet e gjithmbarshme komunale ne vitin 202</w:t>
      </w:r>
      <w:r w:rsidR="002B2714">
        <w:rPr>
          <w:rFonts w:ascii="Times New Roman" w:eastAsia="Times New Roman" w:hAnsi="Times New Roman" w:cs="Times New Roman"/>
          <w:sz w:val="24"/>
          <w:szCs w:val="24"/>
          <w:lang w:val="sq-AL"/>
        </w:rPr>
        <w:t>4</w:t>
      </w:r>
      <w:r w:rsidRPr="001E6EBF">
        <w:rPr>
          <w:rFonts w:ascii="Times New Roman" w:eastAsia="Times New Roman" w:hAnsi="Times New Roman" w:cs="Times New Roman"/>
          <w:sz w:val="24"/>
          <w:szCs w:val="24"/>
          <w:lang w:val="sq-AL"/>
        </w:rPr>
        <w:t xml:space="preserve"> janë </w:t>
      </w:r>
      <w:r w:rsidR="004B576E">
        <w:rPr>
          <w:rFonts w:ascii="Times New Roman" w:eastAsia="Times New Roman" w:hAnsi="Times New Roman" w:cs="Times New Roman"/>
          <w:sz w:val="24"/>
          <w:szCs w:val="24"/>
          <w:lang w:val="sq-AL"/>
        </w:rPr>
        <w:t xml:space="preserve">me te larta për 12.02 % me </w:t>
      </w:r>
      <w:r w:rsidRPr="001E6EBF">
        <w:rPr>
          <w:rFonts w:ascii="Times New Roman" w:eastAsia="Times New Roman" w:hAnsi="Times New Roman" w:cs="Times New Roman"/>
          <w:sz w:val="24"/>
          <w:szCs w:val="24"/>
          <w:lang w:val="sq-AL"/>
        </w:rPr>
        <w:t xml:space="preserve"> ato për periudhën e njëjtë të  vitit 202</w:t>
      </w:r>
      <w:r w:rsidR="002B2714">
        <w:rPr>
          <w:rFonts w:ascii="Times New Roman" w:eastAsia="Times New Roman" w:hAnsi="Times New Roman" w:cs="Times New Roman"/>
          <w:sz w:val="24"/>
          <w:szCs w:val="24"/>
          <w:lang w:val="sq-AL"/>
        </w:rPr>
        <w:t>3</w:t>
      </w:r>
      <w:r w:rsidRPr="001E6EBF">
        <w:rPr>
          <w:rFonts w:ascii="Times New Roman" w:eastAsia="Times New Roman" w:hAnsi="Times New Roman" w:cs="Times New Roman"/>
          <w:sz w:val="24"/>
          <w:szCs w:val="24"/>
          <w:lang w:val="sq-AL"/>
        </w:rPr>
        <w:t>.</w:t>
      </w:r>
    </w:p>
    <w:p w14:paraId="2710E5D1" w14:textId="0C3D5BA3" w:rsidR="00C6096F" w:rsidRDefault="009209C4" w:rsidP="00BC211B">
      <w:pPr>
        <w:widowControl w:val="0"/>
        <w:autoSpaceDE w:val="0"/>
        <w:autoSpaceDN w:val="0"/>
        <w:adjustRightInd w:val="0"/>
        <w:spacing w:after="0" w:line="240" w:lineRule="auto"/>
        <w:ind w:hanging="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r w:rsidR="00BC211B">
        <w:rPr>
          <w:rFonts w:ascii="Times New Roman" w:eastAsia="Times New Roman" w:hAnsi="Times New Roman" w:cs="Times New Roman"/>
          <w:sz w:val="24"/>
          <w:szCs w:val="24"/>
          <w:lang w:val="sq-AL"/>
        </w:rPr>
        <w:tab/>
      </w:r>
    </w:p>
    <w:p w14:paraId="28F1450C" w14:textId="075EFB20" w:rsidR="00B558EA" w:rsidRDefault="00B558EA" w:rsidP="00BC211B">
      <w:pPr>
        <w:widowControl w:val="0"/>
        <w:autoSpaceDE w:val="0"/>
        <w:autoSpaceDN w:val="0"/>
        <w:adjustRightInd w:val="0"/>
        <w:spacing w:after="0" w:line="240" w:lineRule="auto"/>
        <w:ind w:hanging="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r>
        <w:rPr>
          <w:rFonts w:ascii="Times New Roman" w:eastAsia="Times New Roman" w:hAnsi="Times New Roman" w:cs="Times New Roman"/>
          <w:sz w:val="24"/>
          <w:szCs w:val="24"/>
          <w:lang w:val="sq-AL"/>
        </w:rPr>
        <w:tab/>
      </w:r>
      <w:r>
        <w:rPr>
          <w:rFonts w:ascii="Times New Roman" w:eastAsia="Times New Roman" w:hAnsi="Times New Roman" w:cs="Times New Roman"/>
          <w:sz w:val="24"/>
          <w:szCs w:val="24"/>
          <w:lang w:val="sq-AL"/>
        </w:rPr>
        <w:tab/>
      </w:r>
      <w:r w:rsidRPr="00B558EA">
        <w:rPr>
          <w:noProof/>
        </w:rPr>
        <w:drawing>
          <wp:inline distT="0" distB="0" distL="0" distR="0" wp14:anchorId="4E456A2B" wp14:editId="57178CF5">
            <wp:extent cx="51911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1905000"/>
                    </a:xfrm>
                    <a:prstGeom prst="rect">
                      <a:avLst/>
                    </a:prstGeom>
                    <a:noFill/>
                    <a:ln>
                      <a:noFill/>
                    </a:ln>
                  </pic:spPr>
                </pic:pic>
              </a:graphicData>
            </a:graphic>
          </wp:inline>
        </w:drawing>
      </w:r>
    </w:p>
    <w:p w14:paraId="4E4D5A71" w14:textId="1E095CDA" w:rsidR="0025452F" w:rsidRDefault="0025452F" w:rsidP="004F5758">
      <w:pPr>
        <w:widowControl w:val="0"/>
        <w:autoSpaceDE w:val="0"/>
        <w:autoSpaceDN w:val="0"/>
        <w:adjustRightInd w:val="0"/>
        <w:spacing w:after="0" w:line="240" w:lineRule="auto"/>
        <w:ind w:hanging="360"/>
        <w:jc w:val="both"/>
        <w:rPr>
          <w:rFonts w:ascii="Times New Roman" w:eastAsia="Times New Roman" w:hAnsi="Times New Roman" w:cs="Times New Roman"/>
          <w:sz w:val="24"/>
          <w:szCs w:val="24"/>
          <w:lang w:val="sq-AL"/>
        </w:rPr>
      </w:pPr>
    </w:p>
    <w:p w14:paraId="089380E3" w14:textId="77777777" w:rsidR="0025452F" w:rsidRDefault="0025452F" w:rsidP="0025452F">
      <w:pPr>
        <w:widowControl w:val="0"/>
        <w:autoSpaceDE w:val="0"/>
        <w:autoSpaceDN w:val="0"/>
        <w:adjustRightInd w:val="0"/>
        <w:spacing w:after="0" w:line="240" w:lineRule="auto"/>
        <w:ind w:hanging="360"/>
        <w:jc w:val="both"/>
        <w:rPr>
          <w:rFonts w:ascii="Times New Roman" w:eastAsia="Times New Roman" w:hAnsi="Times New Roman" w:cs="Times New Roman"/>
          <w:sz w:val="24"/>
          <w:szCs w:val="24"/>
          <w:lang w:val="sq-AL"/>
        </w:rPr>
      </w:pPr>
    </w:p>
    <w:p w14:paraId="1DC44428" w14:textId="288DF798" w:rsidR="0025452F" w:rsidRDefault="00063864" w:rsidP="00683C45">
      <w:pPr>
        <w:widowControl w:val="0"/>
        <w:autoSpaceDE w:val="0"/>
        <w:autoSpaceDN w:val="0"/>
        <w:adjustRightInd w:val="0"/>
        <w:spacing w:after="0" w:line="240" w:lineRule="auto"/>
        <w:ind w:left="-540" w:firstLine="270"/>
        <w:jc w:val="both"/>
        <w:rPr>
          <w:rFonts w:ascii="Times New Roman" w:eastAsia="Times New Roman" w:hAnsi="Times New Roman" w:cs="Times New Roman"/>
          <w:sz w:val="24"/>
          <w:szCs w:val="24"/>
          <w:lang w:val="sq-AL"/>
        </w:rPr>
      </w:pPr>
      <w:r w:rsidRPr="00063864">
        <w:rPr>
          <w:noProof/>
        </w:rPr>
        <w:drawing>
          <wp:inline distT="0" distB="0" distL="0" distR="0" wp14:anchorId="79561C05" wp14:editId="315BA5C5">
            <wp:extent cx="7067550" cy="8972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67550" cy="8972550"/>
                    </a:xfrm>
                    <a:prstGeom prst="rect">
                      <a:avLst/>
                    </a:prstGeom>
                    <a:noFill/>
                    <a:ln>
                      <a:noFill/>
                    </a:ln>
                  </pic:spPr>
                </pic:pic>
              </a:graphicData>
            </a:graphic>
          </wp:inline>
        </w:drawing>
      </w:r>
    </w:p>
    <w:p w14:paraId="0D777525" w14:textId="77777777" w:rsidR="0025452F" w:rsidRDefault="0025452F" w:rsidP="0025452F">
      <w:pPr>
        <w:widowControl w:val="0"/>
        <w:autoSpaceDE w:val="0"/>
        <w:autoSpaceDN w:val="0"/>
        <w:adjustRightInd w:val="0"/>
        <w:spacing w:after="0" w:line="240" w:lineRule="auto"/>
        <w:ind w:hanging="360"/>
        <w:jc w:val="both"/>
        <w:rPr>
          <w:rFonts w:ascii="Times New Roman" w:eastAsia="Times New Roman" w:hAnsi="Times New Roman" w:cs="Times New Roman"/>
          <w:sz w:val="24"/>
          <w:szCs w:val="24"/>
          <w:lang w:val="sq-AL"/>
        </w:rPr>
      </w:pPr>
    </w:p>
    <w:p w14:paraId="3D35A0A7" w14:textId="77777777" w:rsidR="00E57771" w:rsidRDefault="00E57771" w:rsidP="00DA32D5">
      <w:pPr>
        <w:keepNext/>
        <w:keepLines/>
        <w:spacing w:before="200" w:after="0"/>
        <w:ind w:left="-360" w:firstLine="360"/>
        <w:jc w:val="center"/>
        <w:outlineLvl w:val="1"/>
        <w:rPr>
          <w:rFonts w:ascii="Times New Roman" w:eastAsia="Times New Roman" w:hAnsi="Times New Roman" w:cs="Times New Roman"/>
          <w:b/>
          <w:bCs/>
          <w:sz w:val="24"/>
          <w:szCs w:val="24"/>
          <w:lang w:val="sq-AL"/>
        </w:rPr>
      </w:pPr>
      <w:bookmarkStart w:id="12" w:name="_Toc96941562"/>
    </w:p>
    <w:p w14:paraId="19C57649" w14:textId="77777777" w:rsidR="00E57771" w:rsidRDefault="00E57771" w:rsidP="00DA32D5">
      <w:pPr>
        <w:keepNext/>
        <w:keepLines/>
        <w:spacing w:before="200" w:after="0"/>
        <w:ind w:left="-360" w:firstLine="360"/>
        <w:jc w:val="center"/>
        <w:outlineLvl w:val="1"/>
        <w:rPr>
          <w:rFonts w:ascii="Times New Roman" w:eastAsia="Times New Roman" w:hAnsi="Times New Roman" w:cs="Times New Roman"/>
          <w:b/>
          <w:bCs/>
          <w:sz w:val="24"/>
          <w:szCs w:val="24"/>
          <w:lang w:val="sq-AL"/>
        </w:rPr>
      </w:pPr>
    </w:p>
    <w:p w14:paraId="05398D42" w14:textId="77777777" w:rsidR="00E57771" w:rsidRDefault="00E57771" w:rsidP="00DA32D5">
      <w:pPr>
        <w:keepNext/>
        <w:keepLines/>
        <w:spacing w:before="200" w:after="0"/>
        <w:ind w:left="-360" w:firstLine="360"/>
        <w:jc w:val="center"/>
        <w:outlineLvl w:val="1"/>
        <w:rPr>
          <w:rFonts w:ascii="Times New Roman" w:eastAsia="Times New Roman" w:hAnsi="Times New Roman" w:cs="Times New Roman"/>
          <w:b/>
          <w:bCs/>
          <w:sz w:val="24"/>
          <w:szCs w:val="24"/>
          <w:lang w:val="sq-AL"/>
        </w:rPr>
      </w:pPr>
    </w:p>
    <w:p w14:paraId="3AD5D246" w14:textId="47578FEF" w:rsidR="0025452F" w:rsidRPr="00C66F77" w:rsidRDefault="0025452F" w:rsidP="00DA32D5">
      <w:pPr>
        <w:keepNext/>
        <w:keepLines/>
        <w:spacing w:before="200" w:after="0"/>
        <w:ind w:left="-360" w:firstLine="360"/>
        <w:jc w:val="center"/>
        <w:outlineLvl w:val="1"/>
        <w:rPr>
          <w:rFonts w:ascii="Times New Roman" w:eastAsia="Times New Roman" w:hAnsi="Times New Roman" w:cs="Times New Roman"/>
          <w:b/>
          <w:bCs/>
          <w:sz w:val="24"/>
          <w:szCs w:val="24"/>
          <w:lang w:val="sq-AL"/>
        </w:rPr>
      </w:pPr>
      <w:r w:rsidRPr="00C66F77">
        <w:rPr>
          <w:rFonts w:ascii="Times New Roman" w:eastAsia="Times New Roman" w:hAnsi="Times New Roman" w:cs="Times New Roman"/>
          <w:b/>
          <w:bCs/>
          <w:sz w:val="24"/>
          <w:szCs w:val="24"/>
          <w:lang w:val="sq-AL"/>
        </w:rPr>
        <w:t>4.</w:t>
      </w:r>
      <w:r w:rsidR="009830DF">
        <w:rPr>
          <w:rFonts w:ascii="Times New Roman" w:eastAsia="Times New Roman" w:hAnsi="Times New Roman" w:cs="Times New Roman"/>
          <w:b/>
          <w:bCs/>
          <w:sz w:val="24"/>
          <w:szCs w:val="24"/>
          <w:lang w:val="sq-AL"/>
        </w:rPr>
        <w:t>INVESTIMET</w:t>
      </w:r>
      <w:r w:rsidRPr="00C66F77">
        <w:rPr>
          <w:rFonts w:ascii="Times New Roman" w:eastAsia="Times New Roman" w:hAnsi="Times New Roman" w:cs="Times New Roman"/>
          <w:b/>
          <w:bCs/>
          <w:sz w:val="24"/>
          <w:szCs w:val="24"/>
          <w:lang w:val="sq-AL"/>
        </w:rPr>
        <w:t xml:space="preserve"> KAPITALE   JANAR-DHJETOR </w:t>
      </w:r>
      <w:r w:rsidRPr="00C66F77">
        <w:rPr>
          <w:rFonts w:ascii="Times New Roman" w:eastAsiaTheme="majorEastAsia" w:hAnsi="Times New Roman" w:cs="Times New Roman"/>
          <w:b/>
          <w:bCs/>
          <w:noProof/>
          <w:sz w:val="24"/>
          <w:szCs w:val="24"/>
          <w:lang w:val="sq-AL"/>
        </w:rPr>
        <w:t>202</w:t>
      </w:r>
      <w:bookmarkEnd w:id="12"/>
      <w:r w:rsidR="00802F86">
        <w:rPr>
          <w:rFonts w:ascii="Times New Roman" w:eastAsiaTheme="majorEastAsia" w:hAnsi="Times New Roman" w:cs="Times New Roman"/>
          <w:b/>
          <w:bCs/>
          <w:noProof/>
          <w:sz w:val="24"/>
          <w:szCs w:val="24"/>
          <w:lang w:val="sq-AL"/>
        </w:rPr>
        <w:t>4</w:t>
      </w:r>
    </w:p>
    <w:p w14:paraId="37F0AC5C" w14:textId="77777777" w:rsidR="0025452F" w:rsidRPr="00C66F77" w:rsidRDefault="0025452F" w:rsidP="0025452F">
      <w:pPr>
        <w:spacing w:after="0"/>
        <w:ind w:firstLine="720"/>
        <w:jc w:val="both"/>
        <w:rPr>
          <w:rFonts w:ascii="Times New Roman" w:hAnsi="Times New Roman" w:cs="Times New Roman"/>
          <w:sz w:val="24"/>
          <w:szCs w:val="24"/>
          <w:lang w:val="sq-AL"/>
        </w:rPr>
      </w:pPr>
    </w:p>
    <w:p w14:paraId="2711129A" w14:textId="65D2F61E" w:rsidR="0025452F" w:rsidRPr="00EF3B98" w:rsidRDefault="005E4A22" w:rsidP="0025452F">
      <w:pPr>
        <w:spacing w:after="0"/>
        <w:ind w:firstLine="720"/>
        <w:jc w:val="both"/>
        <w:rPr>
          <w:rFonts w:ascii="Times New Roman" w:hAnsi="Times New Roman" w:cs="Times New Roman"/>
          <w:color w:val="FF0000"/>
          <w:sz w:val="24"/>
          <w:szCs w:val="24"/>
          <w:lang w:val="sq-AL"/>
        </w:rPr>
      </w:pPr>
      <w:r>
        <w:rPr>
          <w:rFonts w:ascii="Times New Roman" w:hAnsi="Times New Roman" w:cs="Times New Roman"/>
          <w:sz w:val="24"/>
          <w:szCs w:val="24"/>
          <w:lang w:val="sq-AL"/>
        </w:rPr>
        <w:t>Investimet</w:t>
      </w:r>
      <w:r w:rsidR="0025452F" w:rsidRPr="00C66F77">
        <w:rPr>
          <w:rFonts w:ascii="Times New Roman" w:hAnsi="Times New Roman" w:cs="Times New Roman"/>
          <w:sz w:val="24"/>
          <w:szCs w:val="24"/>
          <w:lang w:val="sq-AL"/>
        </w:rPr>
        <w:t xml:space="preserve"> kapitale </w:t>
      </w:r>
      <w:r w:rsidR="00EF3B98">
        <w:rPr>
          <w:rFonts w:ascii="Times New Roman" w:hAnsi="Times New Roman" w:cs="Times New Roman"/>
          <w:sz w:val="24"/>
          <w:szCs w:val="24"/>
          <w:lang w:val="sq-AL"/>
        </w:rPr>
        <w:t xml:space="preserve">te planifikuara për vitin 2024  me buxhetin fillestar </w:t>
      </w:r>
      <w:r w:rsidR="00EF3B98" w:rsidRPr="00EF3B98">
        <w:rPr>
          <w:rFonts w:ascii="Times New Roman" w:hAnsi="Times New Roman" w:cs="Times New Roman"/>
          <w:sz w:val="24"/>
          <w:szCs w:val="24"/>
          <w:lang w:val="sq-AL"/>
        </w:rPr>
        <w:t xml:space="preserve"> 4,374,710.00 </w:t>
      </w:r>
      <w:r w:rsidR="00EF3B98">
        <w:rPr>
          <w:rFonts w:ascii="Times New Roman" w:hAnsi="Times New Roman" w:cs="Times New Roman"/>
          <w:sz w:val="24"/>
          <w:szCs w:val="24"/>
          <w:lang w:val="sq-AL"/>
        </w:rPr>
        <w:t xml:space="preserve"> shënuan ngritje gjate vitit raportues si rezultat i te hyrave te bartura nga viti paraprak, donacionet nga </w:t>
      </w:r>
      <w:proofErr w:type="spellStart"/>
      <w:r w:rsidR="00EF3B98">
        <w:rPr>
          <w:rFonts w:ascii="Times New Roman" w:hAnsi="Times New Roman" w:cs="Times New Roman"/>
          <w:sz w:val="24"/>
          <w:szCs w:val="24"/>
          <w:lang w:val="sq-AL"/>
        </w:rPr>
        <w:t>granti</w:t>
      </w:r>
      <w:proofErr w:type="spellEnd"/>
      <w:r w:rsidR="00EF3B98">
        <w:rPr>
          <w:rFonts w:ascii="Times New Roman" w:hAnsi="Times New Roman" w:cs="Times New Roman"/>
          <w:sz w:val="24"/>
          <w:szCs w:val="24"/>
          <w:lang w:val="sq-AL"/>
        </w:rPr>
        <w:t xml:space="preserve"> i </w:t>
      </w:r>
      <w:proofErr w:type="spellStart"/>
      <w:r w:rsidR="00EF3B98">
        <w:rPr>
          <w:rFonts w:ascii="Times New Roman" w:hAnsi="Times New Roman" w:cs="Times New Roman"/>
          <w:sz w:val="24"/>
          <w:szCs w:val="24"/>
          <w:lang w:val="sq-AL"/>
        </w:rPr>
        <w:t>performances</w:t>
      </w:r>
      <w:proofErr w:type="spellEnd"/>
      <w:r w:rsidR="00EF3B98">
        <w:rPr>
          <w:rFonts w:ascii="Times New Roman" w:hAnsi="Times New Roman" w:cs="Times New Roman"/>
          <w:sz w:val="24"/>
          <w:szCs w:val="24"/>
          <w:lang w:val="sq-AL"/>
        </w:rPr>
        <w:t xml:space="preserve"> dhe rishikimi i </w:t>
      </w:r>
      <w:proofErr w:type="spellStart"/>
      <w:r w:rsidR="00EF3B98">
        <w:rPr>
          <w:rFonts w:ascii="Times New Roman" w:hAnsi="Times New Roman" w:cs="Times New Roman"/>
          <w:sz w:val="24"/>
          <w:szCs w:val="24"/>
          <w:lang w:val="sq-AL"/>
        </w:rPr>
        <w:t>planifikimt</w:t>
      </w:r>
      <w:proofErr w:type="spellEnd"/>
      <w:r w:rsidR="00EF3B98">
        <w:rPr>
          <w:rFonts w:ascii="Times New Roman" w:hAnsi="Times New Roman" w:cs="Times New Roman"/>
          <w:sz w:val="24"/>
          <w:szCs w:val="24"/>
          <w:lang w:val="sq-AL"/>
        </w:rPr>
        <w:t xml:space="preserve"> te </w:t>
      </w:r>
      <w:proofErr w:type="spellStart"/>
      <w:r w:rsidR="00EF3B98">
        <w:rPr>
          <w:rFonts w:ascii="Times New Roman" w:hAnsi="Times New Roman" w:cs="Times New Roman"/>
          <w:sz w:val="24"/>
          <w:szCs w:val="24"/>
          <w:lang w:val="sq-AL"/>
        </w:rPr>
        <w:t>te</w:t>
      </w:r>
      <w:proofErr w:type="spellEnd"/>
      <w:r w:rsidR="00EF3B98">
        <w:rPr>
          <w:rFonts w:ascii="Times New Roman" w:hAnsi="Times New Roman" w:cs="Times New Roman"/>
          <w:sz w:val="24"/>
          <w:szCs w:val="24"/>
          <w:lang w:val="sq-AL"/>
        </w:rPr>
        <w:t xml:space="preserve"> hyrave </w:t>
      </w:r>
      <w:proofErr w:type="spellStart"/>
      <w:r w:rsidR="00EF3B98">
        <w:rPr>
          <w:rFonts w:ascii="Times New Roman" w:hAnsi="Times New Roman" w:cs="Times New Roman"/>
          <w:sz w:val="24"/>
          <w:szCs w:val="24"/>
          <w:lang w:val="sq-AL"/>
        </w:rPr>
        <w:t>vetanake</w:t>
      </w:r>
      <w:proofErr w:type="spellEnd"/>
      <w:r w:rsidR="00EF3B98">
        <w:rPr>
          <w:rFonts w:ascii="Times New Roman" w:hAnsi="Times New Roman" w:cs="Times New Roman"/>
          <w:sz w:val="24"/>
          <w:szCs w:val="24"/>
          <w:lang w:val="sq-AL"/>
        </w:rPr>
        <w:t xml:space="preserve"> .</w:t>
      </w:r>
    </w:p>
    <w:p w14:paraId="550354DE" w14:textId="484D15E6" w:rsidR="0025452F" w:rsidRPr="00C66F77" w:rsidRDefault="0025452F" w:rsidP="0025452F">
      <w:pPr>
        <w:spacing w:after="0"/>
        <w:jc w:val="both"/>
        <w:rPr>
          <w:rFonts w:ascii="Times New Roman" w:hAnsi="Times New Roman" w:cs="Times New Roman"/>
          <w:bCs/>
          <w:sz w:val="24"/>
          <w:szCs w:val="24"/>
        </w:rPr>
      </w:pPr>
      <w:r w:rsidRPr="00C66F77">
        <w:rPr>
          <w:rFonts w:ascii="Times New Roman" w:hAnsi="Times New Roman" w:cs="Times New Roman"/>
          <w:sz w:val="24"/>
          <w:szCs w:val="24"/>
          <w:lang w:val="sq-AL"/>
        </w:rPr>
        <w:t xml:space="preserve">  Buxheti </w:t>
      </w:r>
      <w:r w:rsidR="00DA72FD" w:rsidRPr="00C66F77">
        <w:rPr>
          <w:rFonts w:ascii="Times New Roman" w:hAnsi="Times New Roman" w:cs="Times New Roman"/>
          <w:sz w:val="24"/>
          <w:szCs w:val="24"/>
          <w:lang w:val="sq-AL"/>
        </w:rPr>
        <w:t>përfundimtar</w:t>
      </w:r>
      <w:r w:rsidRPr="00C66F77">
        <w:rPr>
          <w:rFonts w:ascii="Times New Roman" w:hAnsi="Times New Roman" w:cs="Times New Roman"/>
          <w:sz w:val="24"/>
          <w:szCs w:val="24"/>
          <w:lang w:val="sq-AL"/>
        </w:rPr>
        <w:t xml:space="preserve"> sipas SIMFK-s  i projekteve kapitale në total  është </w:t>
      </w:r>
      <w:r w:rsidR="00DA72FD" w:rsidRPr="00DA72FD">
        <w:rPr>
          <w:rFonts w:ascii="Times New Roman" w:hAnsi="Times New Roman" w:cs="Times New Roman"/>
          <w:sz w:val="24"/>
          <w:szCs w:val="24"/>
          <w:lang w:val="sq-AL"/>
        </w:rPr>
        <w:t xml:space="preserve"> </w:t>
      </w:r>
      <w:r w:rsidR="00FE5CF7" w:rsidRPr="00FE5CF7">
        <w:rPr>
          <w:rFonts w:ascii="Times New Roman" w:hAnsi="Times New Roman" w:cs="Times New Roman"/>
          <w:sz w:val="24"/>
          <w:szCs w:val="24"/>
          <w:lang w:val="sq-AL"/>
        </w:rPr>
        <w:t xml:space="preserve">5,575,596.19 </w:t>
      </w:r>
      <w:r w:rsidRPr="00C66F77">
        <w:rPr>
          <w:rFonts w:ascii="Times New Roman" w:hAnsi="Times New Roman" w:cs="Times New Roman"/>
          <w:sz w:val="24"/>
          <w:szCs w:val="24"/>
          <w:lang w:val="sq-AL"/>
        </w:rPr>
        <w:t xml:space="preserve">€ së bashku me bartjet nga viti i kaluar dhe financimet nga donatorët kurse realizimi ishte </w:t>
      </w:r>
      <w:r w:rsidR="00BE1317" w:rsidRPr="00BE1317">
        <w:rPr>
          <w:rFonts w:ascii="Times New Roman" w:hAnsi="Times New Roman" w:cs="Times New Roman"/>
          <w:sz w:val="24"/>
          <w:szCs w:val="24"/>
          <w:lang w:val="sq-AL"/>
        </w:rPr>
        <w:t xml:space="preserve">5,337,593.84 </w:t>
      </w:r>
      <w:r w:rsidR="00AF42B7">
        <w:rPr>
          <w:rFonts w:ascii="Times New Roman" w:hAnsi="Times New Roman" w:cs="Times New Roman"/>
          <w:sz w:val="24"/>
          <w:szCs w:val="24"/>
          <w:lang w:val="sq-AL"/>
        </w:rPr>
        <w:t xml:space="preserve">€ </w:t>
      </w:r>
      <w:r w:rsidRPr="00C66F77">
        <w:rPr>
          <w:rFonts w:ascii="Times New Roman" w:hAnsi="Times New Roman" w:cs="Times New Roman"/>
          <w:sz w:val="24"/>
          <w:szCs w:val="24"/>
          <w:lang w:val="sq-AL"/>
        </w:rPr>
        <w:t xml:space="preserve">ose shprehur në përqindje realizimi ishte </w:t>
      </w:r>
      <w:r w:rsidR="005E4A22" w:rsidRPr="005E4A22">
        <w:rPr>
          <w:rFonts w:ascii="Times New Roman" w:hAnsi="Times New Roman" w:cs="Times New Roman"/>
          <w:sz w:val="24"/>
          <w:szCs w:val="24"/>
          <w:lang w:val="sq-AL"/>
        </w:rPr>
        <w:t xml:space="preserve"> 95.</w:t>
      </w:r>
      <w:r w:rsidR="00BE1317">
        <w:rPr>
          <w:rFonts w:ascii="Times New Roman" w:hAnsi="Times New Roman" w:cs="Times New Roman"/>
          <w:sz w:val="24"/>
          <w:szCs w:val="24"/>
          <w:lang w:val="sq-AL"/>
        </w:rPr>
        <w:t>73</w:t>
      </w:r>
      <w:r w:rsidR="005E4A22" w:rsidRPr="005E4A22">
        <w:rPr>
          <w:rFonts w:ascii="Times New Roman" w:hAnsi="Times New Roman" w:cs="Times New Roman"/>
          <w:sz w:val="24"/>
          <w:szCs w:val="24"/>
          <w:lang w:val="sq-AL"/>
        </w:rPr>
        <w:t xml:space="preserve"> </w:t>
      </w:r>
      <w:r w:rsidRPr="00C66F77">
        <w:rPr>
          <w:rFonts w:ascii="Times New Roman" w:hAnsi="Times New Roman" w:cs="Times New Roman"/>
          <w:sz w:val="24"/>
          <w:szCs w:val="24"/>
          <w:lang w:val="sq-AL"/>
        </w:rPr>
        <w:t>%</w:t>
      </w:r>
    </w:p>
    <w:p w14:paraId="7BDBA7F4" w14:textId="0A0F50A8" w:rsidR="0025452F" w:rsidRPr="00C66F77" w:rsidRDefault="0025452F" w:rsidP="0025452F">
      <w:pPr>
        <w:spacing w:after="0"/>
        <w:jc w:val="both"/>
        <w:rPr>
          <w:rFonts w:ascii="Times New Roman" w:hAnsi="Times New Roman" w:cs="Times New Roman"/>
          <w:sz w:val="24"/>
          <w:szCs w:val="24"/>
          <w:lang w:val="sq-AL" w:eastAsia="ja-JP"/>
        </w:rPr>
      </w:pPr>
      <w:r w:rsidRPr="00C66F77">
        <w:rPr>
          <w:rFonts w:ascii="Times New Roman" w:hAnsi="Times New Roman" w:cs="Times New Roman"/>
          <w:sz w:val="24"/>
          <w:szCs w:val="24"/>
          <w:lang w:val="sq-AL" w:eastAsia="ja-JP"/>
        </w:rPr>
        <w:t xml:space="preserve">Në tabelën në vijim kemi paraqitur të gjitha emërtimet e projekteve kapitale qe janë në buxhet dhe realizimin e tyre .  </w:t>
      </w:r>
      <w:r w:rsidR="00A50693">
        <w:rPr>
          <w:rFonts w:ascii="Times New Roman" w:hAnsi="Times New Roman" w:cs="Times New Roman"/>
          <w:sz w:val="24"/>
          <w:szCs w:val="24"/>
          <w:lang w:val="sq-AL" w:eastAsia="ja-JP"/>
        </w:rPr>
        <w:t>Nga</w:t>
      </w:r>
      <w:r w:rsidRPr="00C66F77">
        <w:rPr>
          <w:rFonts w:ascii="Times New Roman" w:hAnsi="Times New Roman" w:cs="Times New Roman"/>
          <w:sz w:val="24"/>
          <w:szCs w:val="24"/>
          <w:lang w:val="sq-AL" w:eastAsia="ja-JP"/>
        </w:rPr>
        <w:t xml:space="preserve"> kjo kategori ekonomike në emër të obligimeve ligjore</w:t>
      </w:r>
      <w:r w:rsidR="005E1607">
        <w:rPr>
          <w:rFonts w:ascii="Times New Roman" w:hAnsi="Times New Roman" w:cs="Times New Roman"/>
          <w:sz w:val="24"/>
          <w:szCs w:val="24"/>
          <w:lang w:val="sq-AL" w:eastAsia="ja-JP"/>
        </w:rPr>
        <w:t xml:space="preserve"> me vendime </w:t>
      </w:r>
      <w:proofErr w:type="spellStart"/>
      <w:r w:rsidR="005E1607">
        <w:rPr>
          <w:rFonts w:ascii="Times New Roman" w:hAnsi="Times New Roman" w:cs="Times New Roman"/>
          <w:sz w:val="24"/>
          <w:szCs w:val="24"/>
          <w:lang w:val="sq-AL" w:eastAsia="ja-JP"/>
        </w:rPr>
        <w:t>gjygjësore</w:t>
      </w:r>
      <w:proofErr w:type="spellEnd"/>
      <w:r w:rsidR="005E1607">
        <w:rPr>
          <w:rFonts w:ascii="Times New Roman" w:hAnsi="Times New Roman" w:cs="Times New Roman"/>
          <w:sz w:val="24"/>
          <w:szCs w:val="24"/>
          <w:lang w:val="sq-AL" w:eastAsia="ja-JP"/>
        </w:rPr>
        <w:t>/përmbarimore</w:t>
      </w:r>
      <w:r w:rsidR="00507075">
        <w:rPr>
          <w:rFonts w:ascii="Times New Roman" w:hAnsi="Times New Roman" w:cs="Times New Roman"/>
          <w:sz w:val="24"/>
          <w:szCs w:val="24"/>
          <w:lang w:val="sq-AL" w:eastAsia="ja-JP"/>
        </w:rPr>
        <w:t xml:space="preserve"> </w:t>
      </w:r>
      <w:r w:rsidRPr="00C66F77">
        <w:rPr>
          <w:rFonts w:ascii="Times New Roman" w:hAnsi="Times New Roman" w:cs="Times New Roman"/>
          <w:sz w:val="24"/>
          <w:szCs w:val="24"/>
          <w:lang w:val="sq-AL" w:eastAsia="ja-JP"/>
        </w:rPr>
        <w:t xml:space="preserve">janë paguar nga projektet e specifikuara </w:t>
      </w:r>
      <w:r w:rsidR="005E1607">
        <w:rPr>
          <w:rFonts w:ascii="Times New Roman" w:hAnsi="Times New Roman" w:cs="Times New Roman"/>
          <w:sz w:val="24"/>
          <w:szCs w:val="24"/>
          <w:lang w:val="sq-AL" w:eastAsia="ja-JP"/>
        </w:rPr>
        <w:t xml:space="preserve">sipas tabelës ne vijim, </w:t>
      </w:r>
      <w:r w:rsidR="00507075">
        <w:rPr>
          <w:rFonts w:ascii="Times New Roman" w:hAnsi="Times New Roman" w:cs="Times New Roman"/>
          <w:sz w:val="24"/>
          <w:szCs w:val="24"/>
          <w:lang w:val="sq-AL" w:eastAsia="ja-JP"/>
        </w:rPr>
        <w:t xml:space="preserve"> shum</w:t>
      </w:r>
      <w:r w:rsidR="005E1607">
        <w:rPr>
          <w:rFonts w:ascii="Times New Roman" w:hAnsi="Times New Roman" w:cs="Times New Roman"/>
          <w:sz w:val="24"/>
          <w:szCs w:val="24"/>
          <w:lang w:val="sq-AL" w:eastAsia="ja-JP"/>
        </w:rPr>
        <w:t>a këto te ekzekutuara nga Departamenti i Thesarit pran MFPT-së</w:t>
      </w:r>
      <w:r w:rsidR="00507075">
        <w:rPr>
          <w:rFonts w:ascii="Times New Roman" w:hAnsi="Times New Roman" w:cs="Times New Roman"/>
          <w:sz w:val="24"/>
          <w:szCs w:val="24"/>
          <w:lang w:val="sq-AL" w:eastAsia="ja-JP"/>
        </w:rPr>
        <w:t xml:space="preserve"> . </w:t>
      </w:r>
    </w:p>
    <w:p w14:paraId="34C73DA4" w14:textId="77777777" w:rsidR="0025452F" w:rsidRPr="00C66F77" w:rsidRDefault="0025452F" w:rsidP="0025452F">
      <w:pPr>
        <w:spacing w:line="360" w:lineRule="auto"/>
        <w:jc w:val="both"/>
        <w:rPr>
          <w:rFonts w:ascii="Times New Roman" w:hAnsi="Times New Roman" w:cs="Times New Roman"/>
          <w:b/>
          <w:sz w:val="24"/>
          <w:szCs w:val="24"/>
          <w:lang w:val="sq-AL" w:eastAsia="ja-JP"/>
        </w:rPr>
      </w:pPr>
    </w:p>
    <w:p w14:paraId="5A949C1C" w14:textId="77777777" w:rsidR="0025452F" w:rsidRDefault="0025452F" w:rsidP="0025452F">
      <w:pPr>
        <w:spacing w:line="360" w:lineRule="auto"/>
        <w:jc w:val="both"/>
        <w:rPr>
          <w:rFonts w:ascii="Times New Roman" w:hAnsi="Times New Roman" w:cs="Times New Roman"/>
          <w:sz w:val="24"/>
          <w:szCs w:val="24"/>
          <w:lang w:val="sq-AL" w:eastAsia="ja-JP"/>
        </w:rPr>
      </w:pPr>
      <w:r w:rsidRPr="00C66F77">
        <w:rPr>
          <w:rFonts w:ascii="Times New Roman" w:hAnsi="Times New Roman" w:cs="Times New Roman"/>
          <w:b/>
          <w:sz w:val="24"/>
          <w:szCs w:val="24"/>
          <w:lang w:val="sq-AL" w:eastAsia="ja-JP"/>
        </w:rPr>
        <w:t xml:space="preserve">Shih tabelën </w:t>
      </w:r>
      <w:proofErr w:type="spellStart"/>
      <w:r w:rsidRPr="00C66F77">
        <w:rPr>
          <w:rFonts w:ascii="Times New Roman" w:hAnsi="Times New Roman" w:cs="Times New Roman"/>
          <w:b/>
          <w:sz w:val="24"/>
          <w:szCs w:val="24"/>
          <w:lang w:val="sq-AL" w:eastAsia="ja-JP"/>
        </w:rPr>
        <w:t>nr</w:t>
      </w:r>
      <w:proofErr w:type="spellEnd"/>
      <w:r w:rsidRPr="00C66F77">
        <w:rPr>
          <w:rFonts w:ascii="Times New Roman" w:hAnsi="Times New Roman" w:cs="Times New Roman"/>
          <w:b/>
          <w:sz w:val="24"/>
          <w:szCs w:val="24"/>
          <w:lang w:val="sq-AL" w:eastAsia="ja-JP"/>
        </w:rPr>
        <w:t xml:space="preserve"> 4 </w:t>
      </w:r>
      <w:r w:rsidRPr="00C66F77">
        <w:rPr>
          <w:rFonts w:ascii="Times New Roman" w:hAnsi="Times New Roman" w:cs="Times New Roman"/>
          <w:sz w:val="24"/>
          <w:szCs w:val="24"/>
          <w:lang w:val="sq-AL" w:eastAsia="ja-JP"/>
        </w:rPr>
        <w:t>në detaje:</w:t>
      </w:r>
    </w:p>
    <w:p w14:paraId="1235CEB8" w14:textId="77777777" w:rsidR="00D65E4E" w:rsidRDefault="00D65E4E"/>
    <w:p w14:paraId="35481594" w14:textId="77777777" w:rsidR="000106F2" w:rsidRDefault="000106F2"/>
    <w:p w14:paraId="2970931A" w14:textId="77777777" w:rsidR="000106F2" w:rsidRDefault="000106F2"/>
    <w:p w14:paraId="5EC81918" w14:textId="77777777" w:rsidR="000106F2" w:rsidRDefault="000106F2"/>
    <w:p w14:paraId="3D77A6F4" w14:textId="77777777" w:rsidR="000106F2" w:rsidRDefault="000106F2"/>
    <w:p w14:paraId="324CB46F" w14:textId="77777777" w:rsidR="000106F2" w:rsidRDefault="000106F2"/>
    <w:p w14:paraId="43B2DF57" w14:textId="77777777" w:rsidR="000106F2" w:rsidRDefault="000106F2"/>
    <w:p w14:paraId="402EDE5A" w14:textId="77777777" w:rsidR="000106F2" w:rsidRDefault="000106F2"/>
    <w:p w14:paraId="6115030D" w14:textId="77777777" w:rsidR="000106F2" w:rsidRDefault="000106F2"/>
    <w:p w14:paraId="7E22FA30" w14:textId="77777777" w:rsidR="005A4743" w:rsidRDefault="005A4743" w:rsidP="005A4743"/>
    <w:p w14:paraId="1EE4F5EE" w14:textId="77777777" w:rsidR="00A442FA" w:rsidRDefault="00A442FA"/>
    <w:p w14:paraId="50BB73EA" w14:textId="77777777" w:rsidR="007A57FE" w:rsidRDefault="007A57FE"/>
    <w:p w14:paraId="425ACAA6" w14:textId="23F79088" w:rsidR="007A57FE" w:rsidRDefault="007A57FE"/>
    <w:p w14:paraId="301D18B3" w14:textId="360ABDD9" w:rsidR="002C6657" w:rsidRDefault="000F5402">
      <w:r w:rsidRPr="000F5402">
        <w:rPr>
          <w:noProof/>
        </w:rPr>
        <w:lastRenderedPageBreak/>
        <w:drawing>
          <wp:inline distT="0" distB="0" distL="0" distR="0" wp14:anchorId="76C614F4" wp14:editId="10ECE089">
            <wp:extent cx="7086600" cy="9734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9734550"/>
                    </a:xfrm>
                    <a:prstGeom prst="rect">
                      <a:avLst/>
                    </a:prstGeom>
                    <a:noFill/>
                    <a:ln>
                      <a:noFill/>
                    </a:ln>
                  </pic:spPr>
                </pic:pic>
              </a:graphicData>
            </a:graphic>
          </wp:inline>
        </w:drawing>
      </w:r>
    </w:p>
    <w:p w14:paraId="67494F0F" w14:textId="5BB7DB5C" w:rsidR="00E62175" w:rsidRDefault="006C39A7">
      <w:pPr>
        <w:rPr>
          <w:rFonts w:ascii="Times New Roman" w:hAnsi="Times New Roman" w:cs="Times New Roman"/>
          <w:sz w:val="24"/>
          <w:szCs w:val="24"/>
          <w:lang w:val="sq-AL"/>
        </w:rPr>
      </w:pPr>
      <w:r w:rsidRPr="006C39A7">
        <w:rPr>
          <w:noProof/>
        </w:rPr>
        <w:lastRenderedPageBreak/>
        <w:drawing>
          <wp:inline distT="0" distB="0" distL="0" distR="0" wp14:anchorId="38B788E1" wp14:editId="7AE478C9">
            <wp:extent cx="7029450" cy="8715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9450" cy="8715375"/>
                    </a:xfrm>
                    <a:prstGeom prst="rect">
                      <a:avLst/>
                    </a:prstGeom>
                    <a:noFill/>
                    <a:ln>
                      <a:noFill/>
                    </a:ln>
                  </pic:spPr>
                </pic:pic>
              </a:graphicData>
            </a:graphic>
          </wp:inline>
        </w:drawing>
      </w:r>
    </w:p>
    <w:p w14:paraId="03C029DC" w14:textId="3C465CC2" w:rsidR="00245097" w:rsidRDefault="00245097" w:rsidP="002730E9">
      <w:pPr>
        <w:rPr>
          <w:rFonts w:ascii="Times New Roman" w:hAnsi="Times New Roman" w:cs="Times New Roman"/>
          <w:color w:val="000000" w:themeColor="text1"/>
          <w:sz w:val="24"/>
          <w:szCs w:val="24"/>
          <w:lang w:val="sq-AL"/>
        </w:rPr>
      </w:pPr>
    </w:p>
    <w:p w14:paraId="7261631A" w14:textId="754F97EA" w:rsidR="000772DA" w:rsidRDefault="000772DA" w:rsidP="002730E9">
      <w:pPr>
        <w:rPr>
          <w:rFonts w:ascii="Times New Roman" w:hAnsi="Times New Roman" w:cs="Times New Roman"/>
          <w:color w:val="000000" w:themeColor="text1"/>
          <w:sz w:val="24"/>
          <w:szCs w:val="24"/>
          <w:lang w:val="sq-AL"/>
        </w:rPr>
      </w:pPr>
      <w:r w:rsidRPr="000772DA">
        <w:rPr>
          <w:noProof/>
        </w:rPr>
        <w:lastRenderedPageBreak/>
        <w:drawing>
          <wp:inline distT="0" distB="0" distL="0" distR="0" wp14:anchorId="3B292643" wp14:editId="77034D53">
            <wp:extent cx="7029450" cy="955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9450" cy="9553575"/>
                    </a:xfrm>
                    <a:prstGeom prst="rect">
                      <a:avLst/>
                    </a:prstGeom>
                    <a:noFill/>
                    <a:ln>
                      <a:noFill/>
                    </a:ln>
                  </pic:spPr>
                </pic:pic>
              </a:graphicData>
            </a:graphic>
          </wp:inline>
        </w:drawing>
      </w:r>
    </w:p>
    <w:p w14:paraId="0983EB64" w14:textId="51809433" w:rsidR="00730199" w:rsidRDefault="006D1731" w:rsidP="002730E9">
      <w:pPr>
        <w:rPr>
          <w:rFonts w:ascii="Times New Roman" w:hAnsi="Times New Roman" w:cs="Times New Roman"/>
          <w:color w:val="000000" w:themeColor="text1"/>
          <w:sz w:val="24"/>
          <w:szCs w:val="24"/>
          <w:lang w:val="sq-AL"/>
        </w:rPr>
      </w:pPr>
      <w:r w:rsidRPr="006D1731">
        <w:rPr>
          <w:noProof/>
        </w:rPr>
        <w:lastRenderedPageBreak/>
        <w:drawing>
          <wp:inline distT="0" distB="0" distL="0" distR="0" wp14:anchorId="6B52D794" wp14:editId="1E4A626F">
            <wp:extent cx="7029450" cy="983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450" cy="9832975"/>
                    </a:xfrm>
                    <a:prstGeom prst="rect">
                      <a:avLst/>
                    </a:prstGeom>
                    <a:noFill/>
                    <a:ln>
                      <a:noFill/>
                    </a:ln>
                  </pic:spPr>
                </pic:pic>
              </a:graphicData>
            </a:graphic>
          </wp:inline>
        </w:drawing>
      </w:r>
    </w:p>
    <w:p w14:paraId="2B9BCF50" w14:textId="77777777" w:rsidR="00245097" w:rsidRDefault="00245097" w:rsidP="002730E9">
      <w:pPr>
        <w:rPr>
          <w:rFonts w:ascii="Times New Roman" w:hAnsi="Times New Roman" w:cs="Times New Roman"/>
          <w:color w:val="000000" w:themeColor="text1"/>
          <w:sz w:val="24"/>
          <w:szCs w:val="24"/>
          <w:lang w:val="sq-AL"/>
        </w:rPr>
      </w:pPr>
    </w:p>
    <w:p w14:paraId="026AEFF5" w14:textId="04F2DD8E" w:rsidR="00B8426E" w:rsidRPr="00335A8F" w:rsidRDefault="002730E9" w:rsidP="002730E9">
      <w:pPr>
        <w:rPr>
          <w:rFonts w:ascii="Times New Roman" w:hAnsi="Times New Roman" w:cs="Times New Roman"/>
          <w:color w:val="000000" w:themeColor="text1"/>
          <w:sz w:val="24"/>
          <w:szCs w:val="24"/>
          <w:lang w:val="sq-AL"/>
        </w:rPr>
      </w:pPr>
      <w:r w:rsidRPr="00335A8F">
        <w:rPr>
          <w:rFonts w:ascii="Times New Roman" w:hAnsi="Times New Roman" w:cs="Times New Roman"/>
          <w:color w:val="000000" w:themeColor="text1"/>
          <w:sz w:val="24"/>
          <w:szCs w:val="24"/>
          <w:lang w:val="sq-AL"/>
        </w:rPr>
        <w:t>Obligime të pa paguara</w:t>
      </w:r>
      <w:r w:rsidR="00154177" w:rsidRPr="00335A8F">
        <w:rPr>
          <w:rFonts w:ascii="Times New Roman" w:hAnsi="Times New Roman" w:cs="Times New Roman"/>
          <w:color w:val="000000" w:themeColor="text1"/>
          <w:sz w:val="24"/>
          <w:szCs w:val="24"/>
          <w:lang w:val="sq-AL"/>
        </w:rPr>
        <w:t xml:space="preserve"> </w:t>
      </w:r>
      <w:r w:rsidR="00847A92" w:rsidRPr="00335A8F">
        <w:rPr>
          <w:rFonts w:ascii="Times New Roman" w:hAnsi="Times New Roman" w:cs="Times New Roman"/>
          <w:color w:val="000000" w:themeColor="text1"/>
          <w:sz w:val="24"/>
          <w:szCs w:val="24"/>
          <w:lang w:val="sq-AL"/>
        </w:rPr>
        <w:t>për</w:t>
      </w:r>
      <w:r w:rsidR="00154177" w:rsidRPr="00335A8F">
        <w:rPr>
          <w:rFonts w:ascii="Times New Roman" w:hAnsi="Times New Roman" w:cs="Times New Roman"/>
          <w:color w:val="000000" w:themeColor="text1"/>
          <w:sz w:val="24"/>
          <w:szCs w:val="24"/>
          <w:lang w:val="sq-AL"/>
        </w:rPr>
        <w:t xml:space="preserve"> vitin</w:t>
      </w:r>
      <w:r w:rsidRPr="00335A8F">
        <w:rPr>
          <w:rFonts w:ascii="Times New Roman" w:hAnsi="Times New Roman" w:cs="Times New Roman"/>
          <w:color w:val="000000" w:themeColor="text1"/>
          <w:sz w:val="24"/>
          <w:szCs w:val="24"/>
          <w:lang w:val="sq-AL"/>
        </w:rPr>
        <w:t xml:space="preserve"> 202</w:t>
      </w:r>
      <w:r w:rsidR="00802F86">
        <w:rPr>
          <w:rFonts w:ascii="Times New Roman" w:hAnsi="Times New Roman" w:cs="Times New Roman"/>
          <w:color w:val="000000" w:themeColor="text1"/>
          <w:sz w:val="24"/>
          <w:szCs w:val="24"/>
          <w:lang w:val="sq-AL"/>
        </w:rPr>
        <w:t>4</w:t>
      </w:r>
      <w:r w:rsidRPr="00335A8F">
        <w:rPr>
          <w:rFonts w:ascii="Times New Roman" w:hAnsi="Times New Roman" w:cs="Times New Roman"/>
          <w:color w:val="000000" w:themeColor="text1"/>
          <w:sz w:val="24"/>
          <w:szCs w:val="24"/>
          <w:lang w:val="sq-AL"/>
        </w:rPr>
        <w:t xml:space="preserve"> ne total janë</w:t>
      </w:r>
      <w:r w:rsidR="00154177" w:rsidRPr="00335A8F">
        <w:rPr>
          <w:rFonts w:ascii="Times New Roman" w:hAnsi="Times New Roman" w:cs="Times New Roman"/>
          <w:color w:val="000000" w:themeColor="text1"/>
          <w:sz w:val="24"/>
          <w:szCs w:val="24"/>
          <w:lang w:val="sq-AL"/>
        </w:rPr>
        <w:t>:</w:t>
      </w:r>
      <w:r w:rsidRPr="00335A8F">
        <w:rPr>
          <w:rFonts w:ascii="Times New Roman" w:hAnsi="Times New Roman" w:cs="Times New Roman"/>
          <w:color w:val="000000" w:themeColor="text1"/>
          <w:sz w:val="24"/>
          <w:szCs w:val="24"/>
          <w:lang w:val="sq-AL"/>
        </w:rPr>
        <w:t xml:space="preserve"> </w:t>
      </w:r>
      <w:r w:rsidR="005F07AF" w:rsidRPr="00335A8F">
        <w:rPr>
          <w:rFonts w:ascii="Times New Roman" w:hAnsi="Times New Roman" w:cs="Times New Roman"/>
          <w:b/>
          <w:color w:val="000000" w:themeColor="text1"/>
          <w:sz w:val="24"/>
          <w:szCs w:val="24"/>
          <w:lang w:val="sq-AL"/>
        </w:rPr>
        <w:t xml:space="preserve"> </w:t>
      </w:r>
      <w:r w:rsidR="00FB0691" w:rsidRPr="00FB0691">
        <w:rPr>
          <w:rFonts w:ascii="Times New Roman" w:hAnsi="Times New Roman" w:cs="Times New Roman"/>
          <w:sz w:val="24"/>
          <w:szCs w:val="24"/>
          <w:lang w:val="sq-AL"/>
        </w:rPr>
        <w:t xml:space="preserve">332,893.93 </w:t>
      </w:r>
      <w:r w:rsidR="00B8426E" w:rsidRPr="00335A8F">
        <w:rPr>
          <w:rFonts w:ascii="Times New Roman" w:hAnsi="Times New Roman" w:cs="Times New Roman"/>
          <w:b/>
          <w:color w:val="000000" w:themeColor="text1"/>
          <w:sz w:val="24"/>
          <w:szCs w:val="24"/>
          <w:lang w:val="sq-AL"/>
        </w:rPr>
        <w:t xml:space="preserve">€ </w:t>
      </w:r>
      <w:r w:rsidR="00B8426E" w:rsidRPr="00335A8F">
        <w:rPr>
          <w:rFonts w:ascii="Times New Roman" w:hAnsi="Times New Roman" w:cs="Times New Roman"/>
          <w:color w:val="000000" w:themeColor="text1"/>
          <w:sz w:val="24"/>
          <w:szCs w:val="24"/>
          <w:lang w:val="sq-AL"/>
        </w:rPr>
        <w:t>prej  tyre:</w:t>
      </w:r>
    </w:p>
    <w:p w14:paraId="5B8446FF" w14:textId="4E28B343" w:rsidR="00B8426E" w:rsidRPr="00D747D7" w:rsidRDefault="00B8426E" w:rsidP="00B8426E">
      <w:pPr>
        <w:spacing w:after="0" w:line="240" w:lineRule="auto"/>
        <w:rPr>
          <w:rFonts w:ascii="Times New Roman" w:hAnsi="Times New Roman" w:cs="Times New Roman"/>
          <w:color w:val="000000" w:themeColor="text1"/>
          <w:sz w:val="24"/>
          <w:szCs w:val="24"/>
          <w:lang w:val="sq-AL"/>
        </w:rPr>
      </w:pPr>
      <w:r w:rsidRPr="00D747D7">
        <w:rPr>
          <w:rFonts w:ascii="Times New Roman" w:hAnsi="Times New Roman" w:cs="Times New Roman"/>
          <w:color w:val="000000" w:themeColor="text1"/>
          <w:sz w:val="24"/>
          <w:szCs w:val="24"/>
          <w:lang w:val="sq-AL"/>
        </w:rPr>
        <w:t>M</w:t>
      </w:r>
      <w:r w:rsidR="002730E9" w:rsidRPr="00D747D7">
        <w:rPr>
          <w:rFonts w:ascii="Times New Roman" w:hAnsi="Times New Roman" w:cs="Times New Roman"/>
          <w:color w:val="000000" w:themeColor="text1"/>
          <w:sz w:val="24"/>
          <w:szCs w:val="24"/>
          <w:lang w:val="sq-AL"/>
        </w:rPr>
        <w:t xml:space="preserve">allra e shërbime </w:t>
      </w:r>
      <w:r w:rsidRPr="00D747D7">
        <w:rPr>
          <w:rFonts w:ascii="Times New Roman" w:hAnsi="Times New Roman" w:cs="Times New Roman"/>
          <w:color w:val="000000" w:themeColor="text1"/>
          <w:sz w:val="24"/>
          <w:szCs w:val="24"/>
          <w:lang w:val="sq-AL"/>
        </w:rPr>
        <w:t xml:space="preserve"> ...................................................  </w:t>
      </w:r>
      <w:r w:rsidR="00817B18" w:rsidRPr="00817B18">
        <w:rPr>
          <w:rFonts w:ascii="Times New Roman" w:hAnsi="Times New Roman" w:cs="Times New Roman"/>
          <w:color w:val="000000" w:themeColor="text1"/>
          <w:sz w:val="24"/>
          <w:szCs w:val="24"/>
          <w:lang w:val="sq-AL"/>
        </w:rPr>
        <w:t>124,562.87</w:t>
      </w:r>
      <w:r w:rsidR="00286072">
        <w:rPr>
          <w:rFonts w:ascii="Times New Roman" w:hAnsi="Times New Roman" w:cs="Times New Roman"/>
          <w:color w:val="000000" w:themeColor="text1"/>
          <w:sz w:val="24"/>
          <w:szCs w:val="24"/>
          <w:lang w:val="sq-AL"/>
        </w:rPr>
        <w:t xml:space="preserve"> </w:t>
      </w:r>
      <w:r w:rsidR="002730E9" w:rsidRPr="00D747D7">
        <w:rPr>
          <w:rFonts w:ascii="Times New Roman" w:hAnsi="Times New Roman" w:cs="Times New Roman"/>
          <w:color w:val="000000" w:themeColor="text1"/>
          <w:sz w:val="24"/>
          <w:szCs w:val="24"/>
          <w:lang w:val="sq-AL"/>
        </w:rPr>
        <w:t xml:space="preserve">€ </w:t>
      </w:r>
    </w:p>
    <w:p w14:paraId="7CA478EE" w14:textId="0A71E2A4" w:rsidR="000C5EE4" w:rsidRPr="00D747D7" w:rsidRDefault="000C5EE4" w:rsidP="00B8426E">
      <w:pPr>
        <w:spacing w:after="0" w:line="240" w:lineRule="auto"/>
        <w:rPr>
          <w:rFonts w:ascii="Times New Roman" w:hAnsi="Times New Roman" w:cs="Times New Roman"/>
          <w:color w:val="000000" w:themeColor="text1"/>
          <w:sz w:val="24"/>
          <w:szCs w:val="24"/>
          <w:lang w:val="sq-AL"/>
        </w:rPr>
      </w:pPr>
      <w:r w:rsidRPr="00D747D7">
        <w:rPr>
          <w:rFonts w:ascii="Times New Roman" w:hAnsi="Times New Roman" w:cs="Times New Roman"/>
          <w:color w:val="000000" w:themeColor="text1"/>
          <w:sz w:val="24"/>
          <w:szCs w:val="24"/>
          <w:lang w:val="sq-AL"/>
        </w:rPr>
        <w:t xml:space="preserve">Shërbime komunale..................................................... </w:t>
      </w:r>
      <w:r w:rsidR="00817B18" w:rsidRPr="00817B18">
        <w:rPr>
          <w:rFonts w:ascii="Times New Roman" w:hAnsi="Times New Roman" w:cs="Times New Roman"/>
          <w:color w:val="000000" w:themeColor="text1"/>
          <w:sz w:val="24"/>
          <w:szCs w:val="24"/>
          <w:lang w:val="sq-AL"/>
        </w:rPr>
        <w:t>10,984.13</w:t>
      </w:r>
      <w:r w:rsidR="00286072">
        <w:rPr>
          <w:rFonts w:ascii="Times New Roman" w:hAnsi="Times New Roman" w:cs="Times New Roman"/>
          <w:color w:val="000000" w:themeColor="text1"/>
          <w:sz w:val="24"/>
          <w:szCs w:val="24"/>
          <w:lang w:val="sq-AL"/>
        </w:rPr>
        <w:t xml:space="preserve"> </w:t>
      </w:r>
      <w:r w:rsidR="00D747D7" w:rsidRPr="00D747D7">
        <w:rPr>
          <w:rFonts w:ascii="Times New Roman" w:hAnsi="Times New Roman" w:cs="Times New Roman"/>
          <w:color w:val="000000" w:themeColor="text1"/>
          <w:sz w:val="24"/>
          <w:szCs w:val="24"/>
          <w:lang w:val="sq-AL"/>
        </w:rPr>
        <w:t>€</w:t>
      </w:r>
    </w:p>
    <w:p w14:paraId="4CC04091" w14:textId="4E106420" w:rsidR="00B8426E" w:rsidRPr="007A6291" w:rsidRDefault="00B8426E" w:rsidP="00B8426E">
      <w:pPr>
        <w:spacing w:after="0" w:line="240" w:lineRule="auto"/>
        <w:rPr>
          <w:rFonts w:ascii="Times New Roman" w:hAnsi="Times New Roman" w:cs="Times New Roman"/>
          <w:color w:val="FF0000"/>
          <w:sz w:val="24"/>
          <w:szCs w:val="24"/>
          <w:lang w:val="sq-AL"/>
        </w:rPr>
      </w:pPr>
      <w:r w:rsidRPr="00D747D7">
        <w:rPr>
          <w:rFonts w:ascii="Times New Roman" w:hAnsi="Times New Roman" w:cs="Times New Roman"/>
          <w:color w:val="000000" w:themeColor="text1"/>
          <w:sz w:val="24"/>
          <w:szCs w:val="24"/>
          <w:lang w:val="sq-AL"/>
        </w:rPr>
        <w:t>S</w:t>
      </w:r>
      <w:r w:rsidR="002730E9" w:rsidRPr="00D747D7">
        <w:rPr>
          <w:rFonts w:ascii="Times New Roman" w:hAnsi="Times New Roman" w:cs="Times New Roman"/>
          <w:color w:val="000000" w:themeColor="text1"/>
          <w:sz w:val="24"/>
          <w:szCs w:val="24"/>
          <w:lang w:val="sq-AL"/>
        </w:rPr>
        <w:t xml:space="preserve">ubvencione </w:t>
      </w:r>
      <w:r w:rsidR="000B16A2" w:rsidRPr="00D747D7">
        <w:rPr>
          <w:rFonts w:ascii="Times New Roman" w:hAnsi="Times New Roman" w:cs="Times New Roman"/>
          <w:color w:val="000000" w:themeColor="text1"/>
          <w:sz w:val="24"/>
          <w:szCs w:val="24"/>
          <w:lang w:val="sq-AL"/>
        </w:rPr>
        <w:t xml:space="preserve">dhe </w:t>
      </w:r>
      <w:r w:rsidR="000219B3" w:rsidRPr="00D747D7">
        <w:rPr>
          <w:rFonts w:ascii="Times New Roman" w:hAnsi="Times New Roman" w:cs="Times New Roman"/>
          <w:color w:val="000000" w:themeColor="text1"/>
          <w:sz w:val="24"/>
          <w:szCs w:val="24"/>
          <w:lang w:val="sq-AL"/>
        </w:rPr>
        <w:t>transfero</w:t>
      </w:r>
      <w:r w:rsidR="00147D25" w:rsidRPr="00D747D7">
        <w:rPr>
          <w:rFonts w:ascii="Times New Roman" w:hAnsi="Times New Roman" w:cs="Times New Roman"/>
          <w:color w:val="000000" w:themeColor="text1"/>
          <w:sz w:val="24"/>
          <w:szCs w:val="24"/>
          <w:lang w:val="sq-AL"/>
        </w:rPr>
        <w:t>ve.</w:t>
      </w:r>
      <w:r w:rsidRPr="00D747D7">
        <w:rPr>
          <w:rFonts w:ascii="Times New Roman" w:hAnsi="Times New Roman" w:cs="Times New Roman"/>
          <w:color w:val="000000" w:themeColor="text1"/>
          <w:sz w:val="24"/>
          <w:szCs w:val="24"/>
          <w:lang w:val="sq-AL"/>
        </w:rPr>
        <w:t xml:space="preserve">.....................................  </w:t>
      </w:r>
      <w:r w:rsidR="00817B18" w:rsidRPr="00817B18">
        <w:rPr>
          <w:rFonts w:ascii="Times New Roman" w:hAnsi="Times New Roman" w:cs="Times New Roman"/>
          <w:color w:val="000000" w:themeColor="text1"/>
          <w:sz w:val="24"/>
          <w:szCs w:val="24"/>
          <w:lang w:val="sq-AL"/>
        </w:rPr>
        <w:t>48,600.00</w:t>
      </w:r>
      <w:r w:rsidR="00286072">
        <w:rPr>
          <w:rFonts w:ascii="Times New Roman" w:hAnsi="Times New Roman" w:cs="Times New Roman"/>
          <w:color w:val="000000" w:themeColor="text1"/>
          <w:sz w:val="24"/>
          <w:szCs w:val="24"/>
          <w:lang w:val="sq-AL"/>
        </w:rPr>
        <w:t xml:space="preserve"> </w:t>
      </w:r>
      <w:r w:rsidR="002730E9" w:rsidRPr="00D747D7">
        <w:rPr>
          <w:rFonts w:ascii="Times New Roman" w:hAnsi="Times New Roman" w:cs="Times New Roman"/>
          <w:color w:val="000000" w:themeColor="text1"/>
          <w:sz w:val="24"/>
          <w:szCs w:val="24"/>
          <w:lang w:val="sq-AL"/>
        </w:rPr>
        <w:t xml:space="preserve">€ </w:t>
      </w:r>
    </w:p>
    <w:p w14:paraId="0679C921" w14:textId="65DE0274" w:rsidR="000C5EE4" w:rsidRPr="000C5EE4" w:rsidRDefault="000C5EE4" w:rsidP="00B8426E">
      <w:pPr>
        <w:spacing w:after="0" w:line="240" w:lineRule="auto"/>
        <w:rPr>
          <w:rFonts w:ascii="Times New Roman" w:hAnsi="Times New Roman" w:cs="Times New Roman"/>
          <w:color w:val="000000" w:themeColor="text1"/>
          <w:sz w:val="24"/>
          <w:szCs w:val="24"/>
          <w:lang w:val="sq-AL"/>
        </w:rPr>
      </w:pPr>
      <w:r w:rsidRPr="000C5EE4">
        <w:rPr>
          <w:rFonts w:ascii="Times New Roman" w:hAnsi="Times New Roman" w:cs="Times New Roman"/>
          <w:color w:val="000000" w:themeColor="text1"/>
          <w:sz w:val="24"/>
          <w:szCs w:val="24"/>
          <w:lang w:val="sq-AL"/>
        </w:rPr>
        <w:t>Investime kapitale.....................</w:t>
      </w:r>
      <w:r w:rsidR="00600578">
        <w:rPr>
          <w:rFonts w:ascii="Times New Roman" w:hAnsi="Times New Roman" w:cs="Times New Roman"/>
          <w:color w:val="000000" w:themeColor="text1"/>
          <w:sz w:val="24"/>
          <w:szCs w:val="24"/>
          <w:lang w:val="sq-AL"/>
        </w:rPr>
        <w:t>..............................</w:t>
      </w:r>
      <w:r w:rsidRPr="000C5EE4">
        <w:rPr>
          <w:rFonts w:ascii="Times New Roman" w:hAnsi="Times New Roman" w:cs="Times New Roman"/>
          <w:color w:val="000000" w:themeColor="text1"/>
          <w:sz w:val="24"/>
          <w:szCs w:val="24"/>
          <w:lang w:val="sq-AL"/>
        </w:rPr>
        <w:t>.</w:t>
      </w:r>
      <w:r w:rsidR="00600578">
        <w:rPr>
          <w:rFonts w:ascii="Times New Roman" w:hAnsi="Times New Roman" w:cs="Times New Roman"/>
          <w:color w:val="000000" w:themeColor="text1"/>
          <w:sz w:val="24"/>
          <w:szCs w:val="24"/>
          <w:lang w:val="sq-AL"/>
        </w:rPr>
        <w:t>..</w:t>
      </w:r>
      <w:r w:rsidRPr="000C5EE4">
        <w:rPr>
          <w:rFonts w:ascii="Times New Roman" w:hAnsi="Times New Roman" w:cs="Times New Roman"/>
          <w:color w:val="000000" w:themeColor="text1"/>
          <w:sz w:val="24"/>
          <w:szCs w:val="24"/>
          <w:lang w:val="sq-AL"/>
        </w:rPr>
        <w:t xml:space="preserve"> </w:t>
      </w:r>
      <w:r w:rsidR="004247AA" w:rsidRPr="004247AA">
        <w:rPr>
          <w:rFonts w:ascii="Times New Roman" w:hAnsi="Times New Roman" w:cs="Times New Roman"/>
          <w:color w:val="000000" w:themeColor="text1"/>
          <w:sz w:val="24"/>
          <w:szCs w:val="24"/>
          <w:lang w:val="sq-AL"/>
        </w:rPr>
        <w:t>148,746.93</w:t>
      </w:r>
      <w:r w:rsidR="00286072">
        <w:rPr>
          <w:rFonts w:ascii="Times New Roman" w:hAnsi="Times New Roman" w:cs="Times New Roman"/>
          <w:color w:val="000000" w:themeColor="text1"/>
          <w:sz w:val="24"/>
          <w:szCs w:val="24"/>
          <w:lang w:val="sq-AL"/>
        </w:rPr>
        <w:t xml:space="preserve"> </w:t>
      </w:r>
      <w:r w:rsidRPr="000C5EE4">
        <w:rPr>
          <w:rFonts w:ascii="Times New Roman" w:hAnsi="Times New Roman" w:cs="Times New Roman"/>
          <w:color w:val="000000" w:themeColor="text1"/>
          <w:sz w:val="24"/>
          <w:szCs w:val="24"/>
          <w:lang w:val="sq-AL"/>
        </w:rPr>
        <w:t>€,</w:t>
      </w:r>
    </w:p>
    <w:p w14:paraId="0925B149" w14:textId="43C637A6" w:rsidR="002730E9" w:rsidRPr="005006A3" w:rsidRDefault="002730E9" w:rsidP="002730E9">
      <w:pPr>
        <w:rPr>
          <w:rFonts w:ascii="Times New Roman" w:hAnsi="Times New Roman" w:cs="Times New Roman"/>
          <w:sz w:val="24"/>
          <w:szCs w:val="24"/>
          <w:lang w:val="sq-AL"/>
        </w:rPr>
      </w:pPr>
      <w:r w:rsidRPr="005006A3">
        <w:rPr>
          <w:rFonts w:ascii="Times New Roman" w:hAnsi="Times New Roman" w:cs="Times New Roman"/>
          <w:sz w:val="24"/>
          <w:szCs w:val="24"/>
          <w:lang w:val="sq-AL"/>
        </w:rPr>
        <w:t>T</w:t>
      </w:r>
      <w:r>
        <w:rPr>
          <w:rFonts w:ascii="Times New Roman" w:hAnsi="Times New Roman" w:cs="Times New Roman"/>
          <w:sz w:val="24"/>
          <w:szCs w:val="24"/>
          <w:lang w:val="sq-AL"/>
        </w:rPr>
        <w:t>ë</w:t>
      </w:r>
      <w:r w:rsidRPr="005006A3">
        <w:rPr>
          <w:rFonts w:ascii="Times New Roman" w:hAnsi="Times New Roman" w:cs="Times New Roman"/>
          <w:sz w:val="24"/>
          <w:szCs w:val="24"/>
          <w:lang w:val="sq-AL"/>
        </w:rPr>
        <w:t xml:space="preserve"> hyrat </w:t>
      </w:r>
      <w:r w:rsidR="00CA7121">
        <w:rPr>
          <w:rFonts w:ascii="Times New Roman" w:hAnsi="Times New Roman" w:cs="Times New Roman"/>
          <w:sz w:val="24"/>
          <w:szCs w:val="24"/>
          <w:lang w:val="sq-AL"/>
        </w:rPr>
        <w:t>Komunale</w:t>
      </w:r>
      <w:r w:rsidRPr="005006A3">
        <w:rPr>
          <w:rFonts w:ascii="Times New Roman" w:hAnsi="Times New Roman" w:cs="Times New Roman"/>
          <w:sz w:val="24"/>
          <w:szCs w:val="24"/>
          <w:lang w:val="sq-AL"/>
        </w:rPr>
        <w:t xml:space="preserve"> p</w:t>
      </w:r>
      <w:r>
        <w:rPr>
          <w:rFonts w:ascii="Times New Roman" w:hAnsi="Times New Roman" w:cs="Times New Roman"/>
          <w:sz w:val="24"/>
          <w:szCs w:val="24"/>
          <w:lang w:val="sq-AL"/>
        </w:rPr>
        <w:t>ë</w:t>
      </w:r>
      <w:r w:rsidRPr="005006A3">
        <w:rPr>
          <w:rFonts w:ascii="Times New Roman" w:hAnsi="Times New Roman" w:cs="Times New Roman"/>
          <w:sz w:val="24"/>
          <w:szCs w:val="24"/>
          <w:lang w:val="sq-AL"/>
        </w:rPr>
        <w:t xml:space="preserve">r bartje janë </w:t>
      </w:r>
      <w:r w:rsidR="00AA267D" w:rsidRPr="00AA267D">
        <w:rPr>
          <w:rFonts w:ascii="Times New Roman" w:hAnsi="Times New Roman" w:cs="Times New Roman"/>
          <w:b/>
          <w:sz w:val="24"/>
          <w:szCs w:val="24"/>
          <w:lang w:val="sq-AL"/>
        </w:rPr>
        <w:t xml:space="preserve"> </w:t>
      </w:r>
      <w:r w:rsidR="00AC07BE">
        <w:rPr>
          <w:rFonts w:ascii="Times New Roman" w:hAnsi="Times New Roman" w:cs="Times New Roman"/>
          <w:b/>
          <w:sz w:val="24"/>
          <w:szCs w:val="24"/>
          <w:lang w:val="sq-AL"/>
        </w:rPr>
        <w:t>rreth</w:t>
      </w:r>
      <w:r w:rsidR="00CA7121" w:rsidRPr="00CA7121">
        <w:rPr>
          <w:rFonts w:ascii="Times New Roman" w:hAnsi="Times New Roman" w:cs="Times New Roman"/>
          <w:b/>
          <w:sz w:val="24"/>
          <w:szCs w:val="24"/>
          <w:lang w:val="sq-AL"/>
        </w:rPr>
        <w:t xml:space="preserve"> </w:t>
      </w:r>
      <w:r w:rsidR="00507075" w:rsidRPr="00507075">
        <w:rPr>
          <w:rFonts w:ascii="Times New Roman" w:hAnsi="Times New Roman" w:cs="Times New Roman"/>
          <w:b/>
          <w:sz w:val="24"/>
          <w:szCs w:val="24"/>
          <w:lang w:val="sq-AL"/>
        </w:rPr>
        <w:t xml:space="preserve"> </w:t>
      </w:r>
      <w:r w:rsidR="0049497E" w:rsidRPr="0049497E">
        <w:rPr>
          <w:rFonts w:ascii="Times New Roman" w:hAnsi="Times New Roman" w:cs="Times New Roman"/>
          <w:b/>
          <w:sz w:val="24"/>
          <w:szCs w:val="24"/>
          <w:lang w:val="sq-AL"/>
        </w:rPr>
        <w:t xml:space="preserve"> 2</w:t>
      </w:r>
      <w:r w:rsidR="00AC07BE">
        <w:rPr>
          <w:rFonts w:ascii="Times New Roman" w:hAnsi="Times New Roman" w:cs="Times New Roman"/>
          <w:b/>
          <w:sz w:val="24"/>
          <w:szCs w:val="24"/>
          <w:lang w:val="sq-AL"/>
        </w:rPr>
        <w:t>35</w:t>
      </w:r>
      <w:r w:rsidR="0049497E" w:rsidRPr="0049497E">
        <w:rPr>
          <w:rFonts w:ascii="Times New Roman" w:hAnsi="Times New Roman" w:cs="Times New Roman"/>
          <w:b/>
          <w:sz w:val="24"/>
          <w:szCs w:val="24"/>
          <w:lang w:val="sq-AL"/>
        </w:rPr>
        <w:t>,1</w:t>
      </w:r>
      <w:r w:rsidR="00AC07BE">
        <w:rPr>
          <w:rFonts w:ascii="Times New Roman" w:hAnsi="Times New Roman" w:cs="Times New Roman"/>
          <w:b/>
          <w:sz w:val="24"/>
          <w:szCs w:val="24"/>
          <w:lang w:val="sq-AL"/>
        </w:rPr>
        <w:t>00</w:t>
      </w:r>
      <w:r w:rsidR="0049497E" w:rsidRPr="0049497E">
        <w:rPr>
          <w:rFonts w:ascii="Times New Roman" w:hAnsi="Times New Roman" w:cs="Times New Roman"/>
          <w:b/>
          <w:sz w:val="24"/>
          <w:szCs w:val="24"/>
          <w:lang w:val="sq-AL"/>
        </w:rPr>
        <w:t>.</w:t>
      </w:r>
      <w:r w:rsidR="00B203AA">
        <w:rPr>
          <w:rFonts w:ascii="Times New Roman" w:hAnsi="Times New Roman" w:cs="Times New Roman"/>
          <w:b/>
          <w:sz w:val="24"/>
          <w:szCs w:val="24"/>
          <w:lang w:val="sq-AL"/>
        </w:rPr>
        <w:t>0</w:t>
      </w:r>
      <w:r w:rsidR="0049497E" w:rsidRPr="0049497E">
        <w:rPr>
          <w:rFonts w:ascii="Times New Roman" w:hAnsi="Times New Roman" w:cs="Times New Roman"/>
          <w:b/>
          <w:sz w:val="24"/>
          <w:szCs w:val="24"/>
          <w:lang w:val="sq-AL"/>
        </w:rPr>
        <w:t xml:space="preserve">0 </w:t>
      </w:r>
      <w:r w:rsidRPr="005006A3">
        <w:rPr>
          <w:rFonts w:ascii="Times New Roman" w:hAnsi="Times New Roman" w:cs="Times New Roman"/>
          <w:b/>
          <w:sz w:val="24"/>
          <w:szCs w:val="24"/>
          <w:lang w:val="sq-AL"/>
        </w:rPr>
        <w:t>€</w:t>
      </w:r>
      <w:r w:rsidR="00507075">
        <w:rPr>
          <w:rFonts w:ascii="Times New Roman" w:hAnsi="Times New Roman" w:cs="Times New Roman"/>
          <w:b/>
          <w:sz w:val="24"/>
          <w:szCs w:val="24"/>
          <w:lang w:val="sq-AL"/>
        </w:rPr>
        <w:t xml:space="preserve"> </w:t>
      </w:r>
      <w:proofErr w:type="spellStart"/>
      <w:r w:rsidR="00B203AA" w:rsidRPr="00400A7C">
        <w:rPr>
          <w:rFonts w:ascii="Times New Roman" w:hAnsi="Times New Roman" w:cs="Times New Roman"/>
          <w:bCs/>
          <w:sz w:val="24"/>
          <w:szCs w:val="24"/>
          <w:lang w:val="sq-AL"/>
        </w:rPr>
        <w:t>s’bashku</w:t>
      </w:r>
      <w:proofErr w:type="spellEnd"/>
      <w:r w:rsidR="00B203AA" w:rsidRPr="00400A7C">
        <w:rPr>
          <w:rFonts w:ascii="Times New Roman" w:hAnsi="Times New Roman" w:cs="Times New Roman"/>
          <w:bCs/>
          <w:sz w:val="24"/>
          <w:szCs w:val="24"/>
          <w:lang w:val="sq-AL"/>
        </w:rPr>
        <w:t xml:space="preserve"> me </w:t>
      </w:r>
      <w:r w:rsidR="00507075" w:rsidRPr="00400A7C">
        <w:rPr>
          <w:rFonts w:ascii="Times New Roman" w:hAnsi="Times New Roman" w:cs="Times New Roman"/>
          <w:bCs/>
          <w:sz w:val="24"/>
          <w:szCs w:val="24"/>
          <w:lang w:val="sq-AL"/>
        </w:rPr>
        <w:t xml:space="preserve"> TH e TM4</w:t>
      </w:r>
      <w:r w:rsidR="00507075">
        <w:rPr>
          <w:rFonts w:ascii="Times New Roman" w:hAnsi="Times New Roman" w:cs="Times New Roman"/>
          <w:b/>
          <w:sz w:val="24"/>
          <w:szCs w:val="24"/>
          <w:lang w:val="sq-AL"/>
        </w:rPr>
        <w:t xml:space="preserve"> </w:t>
      </w:r>
      <w:r w:rsidR="00507075" w:rsidRPr="00FC028E">
        <w:rPr>
          <w:rFonts w:ascii="Times New Roman" w:hAnsi="Times New Roman" w:cs="Times New Roman"/>
          <w:sz w:val="24"/>
          <w:szCs w:val="24"/>
          <w:lang w:val="sq-AL"/>
        </w:rPr>
        <w:t>nga gjobat e gjykatave dhe trafikut</w:t>
      </w:r>
      <w:r w:rsidR="00B203AA">
        <w:rPr>
          <w:rFonts w:ascii="Times New Roman" w:hAnsi="Times New Roman" w:cs="Times New Roman"/>
          <w:sz w:val="24"/>
          <w:szCs w:val="24"/>
          <w:lang w:val="sq-AL"/>
        </w:rPr>
        <w:t xml:space="preserve"> (si te planifikuara , barten sipas vendimit te Kuvendit Komunal)</w:t>
      </w:r>
      <w:r w:rsidR="00507075" w:rsidRPr="00FC028E">
        <w:rPr>
          <w:rFonts w:ascii="Times New Roman" w:hAnsi="Times New Roman" w:cs="Times New Roman"/>
          <w:sz w:val="24"/>
          <w:szCs w:val="24"/>
          <w:lang w:val="sq-AL"/>
        </w:rPr>
        <w:t xml:space="preserve"> </w:t>
      </w:r>
      <w:r w:rsidR="00FC028E" w:rsidRPr="00FC028E">
        <w:rPr>
          <w:rFonts w:ascii="Times New Roman" w:hAnsi="Times New Roman" w:cs="Times New Roman"/>
          <w:sz w:val="24"/>
          <w:szCs w:val="24"/>
          <w:lang w:val="sq-AL"/>
        </w:rPr>
        <w:t>për te cilat deri ne momentin e hartimit te këtij raporti nuk kemi evidencë nga MFPT-ja</w:t>
      </w:r>
      <w:r w:rsidR="00FC028E">
        <w:rPr>
          <w:rFonts w:ascii="Times New Roman" w:hAnsi="Times New Roman" w:cs="Times New Roman"/>
          <w:b/>
          <w:sz w:val="24"/>
          <w:szCs w:val="24"/>
          <w:lang w:val="sq-AL"/>
        </w:rPr>
        <w:t>.</w:t>
      </w:r>
      <w:r w:rsidR="00D44C44">
        <w:rPr>
          <w:rFonts w:ascii="Times New Roman" w:hAnsi="Times New Roman" w:cs="Times New Roman"/>
          <w:b/>
          <w:sz w:val="24"/>
          <w:szCs w:val="24"/>
          <w:lang w:val="sq-AL"/>
        </w:rPr>
        <w:t>,</w:t>
      </w:r>
      <w:r w:rsidRPr="005006A3">
        <w:rPr>
          <w:rFonts w:ascii="Times New Roman" w:hAnsi="Times New Roman" w:cs="Times New Roman"/>
          <w:sz w:val="24"/>
          <w:szCs w:val="24"/>
          <w:lang w:val="sq-AL"/>
        </w:rPr>
        <w:t xml:space="preserve"> ndërsa </w:t>
      </w:r>
      <w:r w:rsidR="00847A92">
        <w:rPr>
          <w:rFonts w:ascii="Times New Roman" w:hAnsi="Times New Roman" w:cs="Times New Roman"/>
          <w:sz w:val="24"/>
          <w:szCs w:val="24"/>
          <w:lang w:val="sq-AL"/>
        </w:rPr>
        <w:t xml:space="preserve">te pa </w:t>
      </w:r>
      <w:r w:rsidR="009E2546">
        <w:rPr>
          <w:rFonts w:ascii="Times New Roman" w:hAnsi="Times New Roman" w:cs="Times New Roman"/>
          <w:sz w:val="24"/>
          <w:szCs w:val="24"/>
          <w:lang w:val="sq-AL"/>
        </w:rPr>
        <w:t>shpenzuara</w:t>
      </w:r>
      <w:r w:rsidR="00847A92">
        <w:rPr>
          <w:rFonts w:ascii="Times New Roman" w:hAnsi="Times New Roman" w:cs="Times New Roman"/>
          <w:sz w:val="24"/>
          <w:szCs w:val="24"/>
          <w:lang w:val="sq-AL"/>
        </w:rPr>
        <w:t xml:space="preserve"> </w:t>
      </w:r>
      <w:r w:rsidRPr="005006A3">
        <w:rPr>
          <w:rFonts w:ascii="Times New Roman" w:hAnsi="Times New Roman" w:cs="Times New Roman"/>
          <w:sz w:val="24"/>
          <w:szCs w:val="24"/>
          <w:lang w:val="sq-AL"/>
        </w:rPr>
        <w:t xml:space="preserve">nga </w:t>
      </w:r>
      <w:proofErr w:type="spellStart"/>
      <w:r w:rsidRPr="005006A3">
        <w:rPr>
          <w:rFonts w:ascii="Times New Roman" w:hAnsi="Times New Roman" w:cs="Times New Roman"/>
          <w:sz w:val="24"/>
          <w:szCs w:val="24"/>
          <w:lang w:val="sq-AL"/>
        </w:rPr>
        <w:t>Grant</w:t>
      </w:r>
      <w:r w:rsidR="00B827B4">
        <w:rPr>
          <w:rFonts w:ascii="Times New Roman" w:hAnsi="Times New Roman" w:cs="Times New Roman"/>
          <w:sz w:val="24"/>
          <w:szCs w:val="24"/>
          <w:lang w:val="sq-AL"/>
        </w:rPr>
        <w:t>ë</w:t>
      </w:r>
      <w:r w:rsidRPr="005006A3">
        <w:rPr>
          <w:rFonts w:ascii="Times New Roman" w:hAnsi="Times New Roman" w:cs="Times New Roman"/>
          <w:sz w:val="24"/>
          <w:szCs w:val="24"/>
          <w:lang w:val="sq-AL"/>
        </w:rPr>
        <w:t>t</w:t>
      </w:r>
      <w:proofErr w:type="spellEnd"/>
      <w:r w:rsidRPr="005006A3">
        <w:rPr>
          <w:rFonts w:ascii="Times New Roman" w:hAnsi="Times New Roman" w:cs="Times New Roman"/>
          <w:sz w:val="24"/>
          <w:szCs w:val="24"/>
          <w:lang w:val="sq-AL"/>
        </w:rPr>
        <w:t xml:space="preserve"> Qendrore </w:t>
      </w:r>
      <w:r w:rsidR="00400A7C" w:rsidRPr="005006A3">
        <w:rPr>
          <w:rFonts w:ascii="Times New Roman" w:hAnsi="Times New Roman" w:cs="Times New Roman"/>
          <w:sz w:val="24"/>
          <w:szCs w:val="24"/>
          <w:lang w:val="sq-AL"/>
        </w:rPr>
        <w:t>kanë</w:t>
      </w:r>
      <w:r w:rsidRPr="005006A3">
        <w:rPr>
          <w:rFonts w:ascii="Times New Roman" w:hAnsi="Times New Roman" w:cs="Times New Roman"/>
          <w:sz w:val="24"/>
          <w:szCs w:val="24"/>
          <w:lang w:val="sq-AL"/>
        </w:rPr>
        <w:t xml:space="preserve"> </w:t>
      </w:r>
      <w:r w:rsidR="00115C13">
        <w:rPr>
          <w:rFonts w:ascii="Times New Roman" w:hAnsi="Times New Roman" w:cs="Times New Roman"/>
          <w:sz w:val="24"/>
          <w:szCs w:val="24"/>
          <w:lang w:val="sq-AL"/>
        </w:rPr>
        <w:t>mbete</w:t>
      </w:r>
      <w:r w:rsidRPr="005006A3">
        <w:rPr>
          <w:rFonts w:ascii="Times New Roman" w:hAnsi="Times New Roman" w:cs="Times New Roman"/>
          <w:sz w:val="24"/>
          <w:szCs w:val="24"/>
          <w:lang w:val="sq-AL"/>
        </w:rPr>
        <w:t xml:space="preserve">  </w:t>
      </w:r>
      <w:r w:rsidR="000C080B" w:rsidRPr="000C080B">
        <w:rPr>
          <w:rFonts w:ascii="Times New Roman" w:hAnsi="Times New Roman" w:cs="Times New Roman"/>
          <w:b/>
          <w:sz w:val="24"/>
          <w:szCs w:val="24"/>
          <w:lang w:val="sq-AL"/>
        </w:rPr>
        <w:t xml:space="preserve"> </w:t>
      </w:r>
      <w:r w:rsidR="00507075" w:rsidRPr="00507075">
        <w:rPr>
          <w:rFonts w:ascii="Times New Roman" w:hAnsi="Times New Roman" w:cs="Times New Roman"/>
          <w:b/>
          <w:sz w:val="24"/>
          <w:szCs w:val="24"/>
          <w:lang w:val="sq-AL"/>
        </w:rPr>
        <w:t xml:space="preserve"> </w:t>
      </w:r>
      <w:r w:rsidR="00967497" w:rsidRPr="00967497">
        <w:rPr>
          <w:rFonts w:ascii="Times New Roman" w:hAnsi="Times New Roman" w:cs="Times New Roman"/>
          <w:b/>
          <w:sz w:val="24"/>
          <w:szCs w:val="24"/>
          <w:lang w:val="sq-AL"/>
        </w:rPr>
        <w:t xml:space="preserve"> </w:t>
      </w:r>
      <w:r w:rsidR="00967497" w:rsidRPr="009E2546">
        <w:rPr>
          <w:rFonts w:ascii="Times New Roman" w:hAnsi="Times New Roman" w:cs="Times New Roman"/>
          <w:bCs/>
          <w:sz w:val="24"/>
          <w:szCs w:val="24"/>
          <w:lang w:val="sq-AL"/>
        </w:rPr>
        <w:t>84,053.00</w:t>
      </w:r>
      <w:r w:rsidR="00967497" w:rsidRPr="00967497">
        <w:rPr>
          <w:rFonts w:ascii="Times New Roman" w:hAnsi="Times New Roman" w:cs="Times New Roman"/>
          <w:b/>
          <w:sz w:val="24"/>
          <w:szCs w:val="24"/>
          <w:lang w:val="sq-AL"/>
        </w:rPr>
        <w:t xml:space="preserve"> </w:t>
      </w:r>
      <w:r w:rsidRPr="005006A3">
        <w:rPr>
          <w:rFonts w:ascii="Times New Roman" w:hAnsi="Times New Roman" w:cs="Times New Roman"/>
          <w:sz w:val="24"/>
          <w:szCs w:val="24"/>
          <w:lang w:val="sq-AL"/>
        </w:rPr>
        <w:t>€</w:t>
      </w:r>
      <w:r>
        <w:rPr>
          <w:rFonts w:ascii="Times New Roman" w:hAnsi="Times New Roman" w:cs="Times New Roman"/>
          <w:sz w:val="24"/>
          <w:szCs w:val="24"/>
          <w:lang w:val="sq-AL"/>
        </w:rPr>
        <w:t xml:space="preserve"> në projekte kapitale</w:t>
      </w:r>
      <w:r w:rsidRPr="005006A3">
        <w:rPr>
          <w:rFonts w:ascii="Times New Roman" w:hAnsi="Times New Roman" w:cs="Times New Roman"/>
          <w:sz w:val="24"/>
          <w:szCs w:val="24"/>
          <w:lang w:val="sq-AL"/>
        </w:rPr>
        <w:t>.</w:t>
      </w:r>
    </w:p>
    <w:p w14:paraId="060EFD23" w14:textId="2981B333" w:rsidR="002730E9" w:rsidRPr="005006A3" w:rsidRDefault="003C086A" w:rsidP="002730E9">
      <w:pPr>
        <w:rPr>
          <w:rFonts w:ascii="Times New Roman" w:hAnsi="Times New Roman" w:cs="Times New Roman"/>
          <w:sz w:val="24"/>
          <w:szCs w:val="24"/>
          <w:lang w:val="sq-AL"/>
        </w:rPr>
      </w:pPr>
      <w:r>
        <w:rPr>
          <w:rFonts w:ascii="Times New Roman" w:hAnsi="Times New Roman" w:cs="Times New Roman"/>
          <w:sz w:val="24"/>
          <w:szCs w:val="24"/>
          <w:lang w:val="sq-AL"/>
        </w:rPr>
        <w:t>Datë:</w:t>
      </w:r>
      <w:r w:rsidR="007A4249">
        <w:rPr>
          <w:rFonts w:ascii="Times New Roman" w:hAnsi="Times New Roman" w:cs="Times New Roman"/>
          <w:sz w:val="24"/>
          <w:szCs w:val="24"/>
          <w:lang w:val="sq-AL"/>
        </w:rPr>
        <w:t>1</w:t>
      </w:r>
      <w:r w:rsidR="00400A7C">
        <w:rPr>
          <w:rFonts w:ascii="Times New Roman" w:hAnsi="Times New Roman" w:cs="Times New Roman"/>
          <w:sz w:val="24"/>
          <w:szCs w:val="24"/>
          <w:lang w:val="sq-AL"/>
        </w:rPr>
        <w:t>7</w:t>
      </w:r>
      <w:r>
        <w:rPr>
          <w:rFonts w:ascii="Times New Roman" w:hAnsi="Times New Roman" w:cs="Times New Roman"/>
          <w:sz w:val="24"/>
          <w:szCs w:val="24"/>
          <w:lang w:val="sq-AL"/>
        </w:rPr>
        <w:t>.01.202</w:t>
      </w:r>
      <w:r w:rsidR="00802F86">
        <w:rPr>
          <w:rFonts w:ascii="Times New Roman" w:hAnsi="Times New Roman" w:cs="Times New Roman"/>
          <w:sz w:val="24"/>
          <w:szCs w:val="24"/>
          <w:lang w:val="sq-AL"/>
        </w:rPr>
        <w:t>5</w:t>
      </w:r>
    </w:p>
    <w:p w14:paraId="0811E35D" w14:textId="77777777" w:rsidR="002730E9" w:rsidRDefault="002730E9" w:rsidP="002730E9">
      <w:pPr>
        <w:spacing w:line="240" w:lineRule="auto"/>
        <w:rPr>
          <w:rFonts w:ascii="Times New Roman" w:hAnsi="Times New Roman" w:cs="Times New Roman"/>
          <w:sz w:val="24"/>
          <w:szCs w:val="24"/>
          <w:lang w:val="sq-AL"/>
        </w:rPr>
      </w:pPr>
      <w:r w:rsidRPr="005006A3">
        <w:rPr>
          <w:rFonts w:ascii="Times New Roman" w:hAnsi="Times New Roman" w:cs="Times New Roman"/>
          <w:sz w:val="24"/>
          <w:szCs w:val="24"/>
          <w:lang w:val="sq-AL"/>
        </w:rPr>
        <w:t>Drejtori</w:t>
      </w:r>
      <w:r>
        <w:rPr>
          <w:rFonts w:ascii="Times New Roman" w:hAnsi="Times New Roman" w:cs="Times New Roman"/>
          <w:sz w:val="24"/>
          <w:szCs w:val="24"/>
          <w:lang w:val="sq-AL"/>
        </w:rPr>
        <w:t xml:space="preserve"> për Buxhet dhe Financa </w:t>
      </w:r>
      <w:r>
        <w:rPr>
          <w:rFonts w:ascii="Times New Roman" w:hAnsi="Times New Roman" w:cs="Times New Roman"/>
          <w:sz w:val="24"/>
          <w:szCs w:val="24"/>
          <w:lang w:val="sq-AL"/>
        </w:rPr>
        <w:tab/>
        <w:t xml:space="preserve">                                  </w:t>
      </w:r>
      <w:r w:rsidRPr="005006A3">
        <w:rPr>
          <w:rFonts w:ascii="Times New Roman" w:hAnsi="Times New Roman" w:cs="Times New Roman"/>
          <w:sz w:val="24"/>
          <w:szCs w:val="24"/>
          <w:lang w:val="sq-AL"/>
        </w:rPr>
        <w:t>Kryetari i Komunës</w:t>
      </w:r>
      <w:r w:rsidRPr="005006A3">
        <w:rPr>
          <w:rFonts w:ascii="Times New Roman" w:hAnsi="Times New Roman" w:cs="Times New Roman"/>
          <w:sz w:val="24"/>
          <w:szCs w:val="24"/>
          <w:lang w:val="sq-AL"/>
        </w:rPr>
        <w:tab/>
      </w:r>
    </w:p>
    <w:p w14:paraId="314C0A61" w14:textId="77777777" w:rsidR="002730E9" w:rsidRPr="005006A3" w:rsidRDefault="002730E9" w:rsidP="002730E9">
      <w:pPr>
        <w:spacing w:line="240" w:lineRule="auto"/>
        <w:rPr>
          <w:rFonts w:ascii="Times New Roman" w:hAnsi="Times New Roman" w:cs="Times New Roman"/>
          <w:sz w:val="24"/>
          <w:szCs w:val="24"/>
          <w:lang w:val="sq-AL"/>
        </w:rPr>
      </w:pPr>
      <w:proofErr w:type="spellStart"/>
      <w:r w:rsidRPr="005006A3">
        <w:rPr>
          <w:rFonts w:ascii="Times New Roman" w:hAnsi="Times New Roman" w:cs="Times New Roman"/>
          <w:sz w:val="24"/>
          <w:szCs w:val="24"/>
          <w:lang w:val="sq-AL"/>
        </w:rPr>
        <w:t>z.Ismet</w:t>
      </w:r>
      <w:proofErr w:type="spellEnd"/>
      <w:r w:rsidRPr="005006A3">
        <w:rPr>
          <w:rFonts w:ascii="Times New Roman" w:hAnsi="Times New Roman" w:cs="Times New Roman"/>
          <w:sz w:val="24"/>
          <w:szCs w:val="24"/>
          <w:lang w:val="sq-AL"/>
        </w:rPr>
        <w:t xml:space="preserve"> Aliu</w:t>
      </w:r>
      <w:r>
        <w:rPr>
          <w:rFonts w:ascii="Times New Roman" w:hAnsi="Times New Roman" w:cs="Times New Roman"/>
          <w:sz w:val="24"/>
          <w:szCs w:val="24"/>
          <w:lang w:val="sq-AL"/>
        </w:rPr>
        <w:t xml:space="preserve">  _______________</w:t>
      </w:r>
      <w:r>
        <w:rPr>
          <w:rFonts w:ascii="Times New Roman" w:hAnsi="Times New Roman" w:cs="Times New Roman"/>
          <w:sz w:val="24"/>
          <w:szCs w:val="24"/>
          <w:lang w:val="sq-AL"/>
        </w:rPr>
        <w:tab/>
      </w:r>
      <w:r>
        <w:rPr>
          <w:rFonts w:ascii="Times New Roman" w:hAnsi="Times New Roman" w:cs="Times New Roman"/>
          <w:sz w:val="24"/>
          <w:szCs w:val="24"/>
          <w:lang w:val="sq-AL"/>
        </w:rPr>
        <w:tab/>
        <w:t xml:space="preserve">                  </w:t>
      </w:r>
      <w:r w:rsidRPr="005006A3">
        <w:rPr>
          <w:rFonts w:ascii="Times New Roman" w:hAnsi="Times New Roman" w:cs="Times New Roman"/>
          <w:sz w:val="24"/>
          <w:szCs w:val="24"/>
          <w:lang w:val="sq-AL"/>
        </w:rPr>
        <w:t xml:space="preserve">    z. Fadil Nura____________</w:t>
      </w:r>
    </w:p>
    <w:p w14:paraId="4D36E96E" w14:textId="77777777" w:rsidR="00E62175" w:rsidRDefault="00E62175">
      <w:pPr>
        <w:rPr>
          <w:rFonts w:ascii="Times New Roman" w:hAnsi="Times New Roman" w:cs="Times New Roman"/>
          <w:sz w:val="24"/>
          <w:szCs w:val="24"/>
          <w:lang w:val="sq-AL"/>
        </w:rPr>
      </w:pPr>
    </w:p>
    <w:p w14:paraId="4EA5F1A8" w14:textId="77777777" w:rsidR="00E62175" w:rsidRDefault="00E62175">
      <w:pPr>
        <w:rPr>
          <w:rFonts w:ascii="Times New Roman" w:hAnsi="Times New Roman" w:cs="Times New Roman"/>
          <w:sz w:val="24"/>
          <w:szCs w:val="24"/>
          <w:lang w:val="sq-AL"/>
        </w:rPr>
      </w:pPr>
    </w:p>
    <w:p w14:paraId="4F34ABEC" w14:textId="77777777" w:rsidR="00E62175" w:rsidRDefault="00E62175">
      <w:pPr>
        <w:rPr>
          <w:rFonts w:ascii="Times New Roman" w:hAnsi="Times New Roman" w:cs="Times New Roman"/>
          <w:sz w:val="24"/>
          <w:szCs w:val="24"/>
          <w:lang w:val="sq-AL"/>
        </w:rPr>
      </w:pPr>
    </w:p>
    <w:p w14:paraId="32B45A2C" w14:textId="77777777" w:rsidR="00E62175" w:rsidRDefault="00E62175">
      <w:pPr>
        <w:rPr>
          <w:rFonts w:ascii="Times New Roman" w:hAnsi="Times New Roman" w:cs="Times New Roman"/>
          <w:sz w:val="24"/>
          <w:szCs w:val="24"/>
          <w:lang w:val="sq-AL"/>
        </w:rPr>
      </w:pPr>
    </w:p>
    <w:p w14:paraId="4BF410DE" w14:textId="77777777" w:rsidR="00E62175" w:rsidRDefault="00E62175">
      <w:pPr>
        <w:rPr>
          <w:rFonts w:ascii="Times New Roman" w:hAnsi="Times New Roman" w:cs="Times New Roman"/>
          <w:sz w:val="24"/>
          <w:szCs w:val="24"/>
          <w:lang w:val="sq-AL"/>
        </w:rPr>
      </w:pPr>
    </w:p>
    <w:p w14:paraId="6D37E80B" w14:textId="77777777" w:rsidR="00E62175" w:rsidRDefault="00E62175">
      <w:pPr>
        <w:rPr>
          <w:rFonts w:ascii="Times New Roman" w:hAnsi="Times New Roman" w:cs="Times New Roman"/>
          <w:sz w:val="24"/>
          <w:szCs w:val="24"/>
          <w:lang w:val="sq-AL"/>
        </w:rPr>
      </w:pPr>
    </w:p>
    <w:p w14:paraId="14CDCE35" w14:textId="77777777" w:rsidR="00E62175" w:rsidRDefault="00E62175">
      <w:pPr>
        <w:rPr>
          <w:rFonts w:ascii="Times New Roman" w:hAnsi="Times New Roman" w:cs="Times New Roman"/>
          <w:sz w:val="24"/>
          <w:szCs w:val="24"/>
          <w:lang w:val="sq-AL"/>
        </w:rPr>
      </w:pPr>
    </w:p>
    <w:p w14:paraId="366C836C" w14:textId="77777777" w:rsidR="00041D6E" w:rsidRDefault="00041D6E">
      <w:pPr>
        <w:rPr>
          <w:rFonts w:ascii="Times New Roman" w:hAnsi="Times New Roman" w:cs="Times New Roman"/>
          <w:sz w:val="24"/>
          <w:szCs w:val="24"/>
          <w:lang w:val="sq-AL"/>
        </w:rPr>
      </w:pPr>
    </w:p>
    <w:p w14:paraId="7BFA9A9A" w14:textId="77777777" w:rsidR="00041D6E" w:rsidRDefault="00041D6E">
      <w:pPr>
        <w:rPr>
          <w:rFonts w:ascii="Times New Roman" w:hAnsi="Times New Roman" w:cs="Times New Roman"/>
          <w:sz w:val="24"/>
          <w:szCs w:val="24"/>
          <w:lang w:val="sq-AL"/>
        </w:rPr>
      </w:pPr>
    </w:p>
    <w:p w14:paraId="5809F404" w14:textId="77777777" w:rsidR="00041D6E" w:rsidRDefault="00041D6E">
      <w:pPr>
        <w:rPr>
          <w:rFonts w:ascii="Times New Roman" w:hAnsi="Times New Roman" w:cs="Times New Roman"/>
          <w:sz w:val="24"/>
          <w:szCs w:val="24"/>
          <w:lang w:val="sq-AL"/>
        </w:rPr>
      </w:pPr>
    </w:p>
    <w:p w14:paraId="10E310DA" w14:textId="77777777" w:rsidR="00041D6E" w:rsidRDefault="00041D6E">
      <w:pPr>
        <w:rPr>
          <w:rFonts w:ascii="Times New Roman" w:hAnsi="Times New Roman" w:cs="Times New Roman"/>
          <w:sz w:val="24"/>
          <w:szCs w:val="24"/>
          <w:lang w:val="sq-AL"/>
        </w:rPr>
      </w:pPr>
    </w:p>
    <w:p w14:paraId="720A350A" w14:textId="77777777" w:rsidR="00041D6E" w:rsidRDefault="00041D6E">
      <w:pPr>
        <w:rPr>
          <w:rFonts w:ascii="Times New Roman" w:hAnsi="Times New Roman" w:cs="Times New Roman"/>
          <w:sz w:val="24"/>
          <w:szCs w:val="24"/>
          <w:lang w:val="sq-AL"/>
        </w:rPr>
      </w:pPr>
    </w:p>
    <w:p w14:paraId="0CA1A32B" w14:textId="77777777" w:rsidR="00041D6E" w:rsidRDefault="00041D6E">
      <w:pPr>
        <w:rPr>
          <w:rFonts w:ascii="Times New Roman" w:hAnsi="Times New Roman" w:cs="Times New Roman"/>
          <w:sz w:val="24"/>
          <w:szCs w:val="24"/>
          <w:lang w:val="sq-AL"/>
        </w:rPr>
      </w:pPr>
    </w:p>
    <w:p w14:paraId="2FFD56B4" w14:textId="77777777" w:rsidR="00041D6E" w:rsidRDefault="00041D6E">
      <w:pPr>
        <w:rPr>
          <w:rFonts w:ascii="Times New Roman" w:hAnsi="Times New Roman" w:cs="Times New Roman"/>
          <w:sz w:val="24"/>
          <w:szCs w:val="24"/>
          <w:lang w:val="sq-AL"/>
        </w:rPr>
      </w:pPr>
    </w:p>
    <w:sectPr w:rsidR="00041D6E" w:rsidSect="005369BF">
      <w:footerReference w:type="default" r:id="rId19"/>
      <w:pgSz w:w="12240" w:h="15840"/>
      <w:pgMar w:top="180" w:right="540" w:bottom="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8783" w14:textId="77777777" w:rsidR="001C124F" w:rsidRDefault="001C124F" w:rsidP="0025452F">
      <w:pPr>
        <w:spacing w:after="0" w:line="240" w:lineRule="auto"/>
      </w:pPr>
      <w:r>
        <w:separator/>
      </w:r>
    </w:p>
  </w:endnote>
  <w:endnote w:type="continuationSeparator" w:id="0">
    <w:p w14:paraId="2B7CC178" w14:textId="77777777" w:rsidR="001C124F" w:rsidRDefault="001C124F" w:rsidP="002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93682"/>
      <w:docPartObj>
        <w:docPartGallery w:val="Page Numbers (Bottom of Page)"/>
        <w:docPartUnique/>
      </w:docPartObj>
    </w:sdtPr>
    <w:sdtEndPr>
      <w:rPr>
        <w:b/>
        <w:noProof/>
        <w:sz w:val="18"/>
      </w:rPr>
    </w:sdtEndPr>
    <w:sdtContent>
      <w:p w14:paraId="73A832C0" w14:textId="77777777" w:rsidR="0025452F" w:rsidRPr="00AF1D05" w:rsidRDefault="0025452F">
        <w:pPr>
          <w:pStyle w:val="Footer"/>
          <w:jc w:val="center"/>
          <w:rPr>
            <w:b/>
            <w:sz w:val="18"/>
          </w:rPr>
        </w:pPr>
        <w:r w:rsidRPr="00AF1D05">
          <w:rPr>
            <w:b/>
            <w:sz w:val="18"/>
          </w:rPr>
          <w:fldChar w:fldCharType="begin"/>
        </w:r>
        <w:r w:rsidRPr="00AF1D05">
          <w:rPr>
            <w:b/>
            <w:sz w:val="18"/>
          </w:rPr>
          <w:instrText xml:space="preserve"> PAGE   \* MERGEFORMAT </w:instrText>
        </w:r>
        <w:r w:rsidRPr="00AF1D05">
          <w:rPr>
            <w:b/>
            <w:sz w:val="18"/>
          </w:rPr>
          <w:fldChar w:fldCharType="separate"/>
        </w:r>
        <w:r w:rsidR="00FC028E">
          <w:rPr>
            <w:b/>
            <w:noProof/>
            <w:sz w:val="18"/>
          </w:rPr>
          <w:t>13</w:t>
        </w:r>
        <w:r w:rsidRPr="00AF1D05">
          <w:rPr>
            <w:b/>
            <w:noProof/>
            <w:sz w:val="18"/>
          </w:rPr>
          <w:fldChar w:fldCharType="end"/>
        </w:r>
      </w:p>
    </w:sdtContent>
  </w:sdt>
  <w:p w14:paraId="16AFF1C1" w14:textId="77777777" w:rsidR="0025452F" w:rsidRDefault="0025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E305" w14:textId="77777777" w:rsidR="001C124F" w:rsidRDefault="001C124F" w:rsidP="0025452F">
      <w:pPr>
        <w:spacing w:after="0" w:line="240" w:lineRule="auto"/>
      </w:pPr>
      <w:r>
        <w:separator/>
      </w:r>
    </w:p>
  </w:footnote>
  <w:footnote w:type="continuationSeparator" w:id="0">
    <w:p w14:paraId="1C39FC3A" w14:textId="77777777" w:rsidR="001C124F" w:rsidRDefault="001C124F" w:rsidP="0025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90A"/>
    <w:multiLevelType w:val="hybridMultilevel"/>
    <w:tmpl w:val="2A2E6CFE"/>
    <w:lvl w:ilvl="0" w:tplc="AC9C5834">
      <w:numFmt w:val="bullet"/>
      <w:lvlText w:val="-"/>
      <w:lvlJc w:val="left"/>
      <w:pPr>
        <w:ind w:left="4020" w:hanging="360"/>
      </w:pPr>
      <w:rPr>
        <w:rFonts w:ascii="Times New Roman" w:eastAsia="MS Mincho" w:hAnsi="Times New Roman" w:cs="Times New Roman"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1" w15:restartNumberingAfterBreak="0">
    <w:nsid w:val="26623BD9"/>
    <w:multiLevelType w:val="hybridMultilevel"/>
    <w:tmpl w:val="9A788994"/>
    <w:lvl w:ilvl="0" w:tplc="48929070">
      <w:start w:val="1"/>
      <w:numFmt w:val="decimal"/>
      <w:lvlText w:val="%1."/>
      <w:lvlJc w:val="left"/>
      <w:pPr>
        <w:ind w:left="207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5EE0DF7"/>
    <w:multiLevelType w:val="hybridMultilevel"/>
    <w:tmpl w:val="0D5A8D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B3E77"/>
    <w:multiLevelType w:val="hybridMultilevel"/>
    <w:tmpl w:val="218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2F"/>
    <w:rsid w:val="00003B27"/>
    <w:rsid w:val="00004578"/>
    <w:rsid w:val="0000673D"/>
    <w:rsid w:val="000106F2"/>
    <w:rsid w:val="00012CF3"/>
    <w:rsid w:val="000219B3"/>
    <w:rsid w:val="00023910"/>
    <w:rsid w:val="00031744"/>
    <w:rsid w:val="00033170"/>
    <w:rsid w:val="000358FA"/>
    <w:rsid w:val="00040373"/>
    <w:rsid w:val="000415C7"/>
    <w:rsid w:val="00041D6E"/>
    <w:rsid w:val="000441BA"/>
    <w:rsid w:val="000572AD"/>
    <w:rsid w:val="00060182"/>
    <w:rsid w:val="000617C4"/>
    <w:rsid w:val="00063864"/>
    <w:rsid w:val="000676B6"/>
    <w:rsid w:val="000736A9"/>
    <w:rsid w:val="000772DA"/>
    <w:rsid w:val="000B16A2"/>
    <w:rsid w:val="000B783E"/>
    <w:rsid w:val="000C080B"/>
    <w:rsid w:val="000C42C7"/>
    <w:rsid w:val="000C5EE4"/>
    <w:rsid w:val="000D2B4E"/>
    <w:rsid w:val="000D4124"/>
    <w:rsid w:val="000D5214"/>
    <w:rsid w:val="000E03B9"/>
    <w:rsid w:val="000E0A22"/>
    <w:rsid w:val="000E25CA"/>
    <w:rsid w:val="000E4D5A"/>
    <w:rsid w:val="000E6505"/>
    <w:rsid w:val="000F0EB6"/>
    <w:rsid w:val="000F4E50"/>
    <w:rsid w:val="000F5402"/>
    <w:rsid w:val="000F5F7E"/>
    <w:rsid w:val="000F64D5"/>
    <w:rsid w:val="000F72ED"/>
    <w:rsid w:val="001010C5"/>
    <w:rsid w:val="00102334"/>
    <w:rsid w:val="00102863"/>
    <w:rsid w:val="00110CFE"/>
    <w:rsid w:val="00114AB0"/>
    <w:rsid w:val="00115C13"/>
    <w:rsid w:val="0011655C"/>
    <w:rsid w:val="0012403E"/>
    <w:rsid w:val="00124773"/>
    <w:rsid w:val="001261C2"/>
    <w:rsid w:val="00127D8F"/>
    <w:rsid w:val="0013079F"/>
    <w:rsid w:val="001348B1"/>
    <w:rsid w:val="00142CC7"/>
    <w:rsid w:val="00146D18"/>
    <w:rsid w:val="0014724A"/>
    <w:rsid w:val="00147D25"/>
    <w:rsid w:val="0015359D"/>
    <w:rsid w:val="001537F8"/>
    <w:rsid w:val="00154177"/>
    <w:rsid w:val="001648EB"/>
    <w:rsid w:val="00165F00"/>
    <w:rsid w:val="00170E6B"/>
    <w:rsid w:val="0017133A"/>
    <w:rsid w:val="00172FD1"/>
    <w:rsid w:val="00177E81"/>
    <w:rsid w:val="00181560"/>
    <w:rsid w:val="00193D66"/>
    <w:rsid w:val="00194D0A"/>
    <w:rsid w:val="001A3061"/>
    <w:rsid w:val="001A361B"/>
    <w:rsid w:val="001A3A9D"/>
    <w:rsid w:val="001A67E0"/>
    <w:rsid w:val="001B3743"/>
    <w:rsid w:val="001B7613"/>
    <w:rsid w:val="001C01A8"/>
    <w:rsid w:val="001C0978"/>
    <w:rsid w:val="001C0B8C"/>
    <w:rsid w:val="001C124F"/>
    <w:rsid w:val="001C54C4"/>
    <w:rsid w:val="001C54F2"/>
    <w:rsid w:val="001C6F26"/>
    <w:rsid w:val="001D00CF"/>
    <w:rsid w:val="001D2DE7"/>
    <w:rsid w:val="001D5DF1"/>
    <w:rsid w:val="001D6610"/>
    <w:rsid w:val="001D673D"/>
    <w:rsid w:val="001E23FB"/>
    <w:rsid w:val="001E465B"/>
    <w:rsid w:val="001E6EBF"/>
    <w:rsid w:val="001F1356"/>
    <w:rsid w:val="001F37B8"/>
    <w:rsid w:val="001F69E0"/>
    <w:rsid w:val="001F7FB8"/>
    <w:rsid w:val="0020138F"/>
    <w:rsid w:val="00204D13"/>
    <w:rsid w:val="002072D2"/>
    <w:rsid w:val="00214976"/>
    <w:rsid w:val="002166FA"/>
    <w:rsid w:val="002211ED"/>
    <w:rsid w:val="0023374D"/>
    <w:rsid w:val="0023525A"/>
    <w:rsid w:val="00241FAC"/>
    <w:rsid w:val="00245097"/>
    <w:rsid w:val="002531CE"/>
    <w:rsid w:val="0025452F"/>
    <w:rsid w:val="00255F35"/>
    <w:rsid w:val="00257ACD"/>
    <w:rsid w:val="00263ADB"/>
    <w:rsid w:val="002730E9"/>
    <w:rsid w:val="002739CF"/>
    <w:rsid w:val="002831C9"/>
    <w:rsid w:val="00286072"/>
    <w:rsid w:val="0028657C"/>
    <w:rsid w:val="002922FF"/>
    <w:rsid w:val="00297DD3"/>
    <w:rsid w:val="002A0C55"/>
    <w:rsid w:val="002A0EF5"/>
    <w:rsid w:val="002A608C"/>
    <w:rsid w:val="002B2714"/>
    <w:rsid w:val="002B480F"/>
    <w:rsid w:val="002C6657"/>
    <w:rsid w:val="002D50E6"/>
    <w:rsid w:val="002E454F"/>
    <w:rsid w:val="002E73D5"/>
    <w:rsid w:val="002F4B89"/>
    <w:rsid w:val="00304D74"/>
    <w:rsid w:val="00324787"/>
    <w:rsid w:val="0032772C"/>
    <w:rsid w:val="00330E39"/>
    <w:rsid w:val="00335A8F"/>
    <w:rsid w:val="0033725B"/>
    <w:rsid w:val="00340291"/>
    <w:rsid w:val="003446B9"/>
    <w:rsid w:val="003449F4"/>
    <w:rsid w:val="0034546C"/>
    <w:rsid w:val="00353987"/>
    <w:rsid w:val="00361B42"/>
    <w:rsid w:val="00362F1B"/>
    <w:rsid w:val="00373049"/>
    <w:rsid w:val="00377412"/>
    <w:rsid w:val="00377F50"/>
    <w:rsid w:val="0038567A"/>
    <w:rsid w:val="00395167"/>
    <w:rsid w:val="003974E2"/>
    <w:rsid w:val="003B052E"/>
    <w:rsid w:val="003B0CF1"/>
    <w:rsid w:val="003B1F34"/>
    <w:rsid w:val="003B3144"/>
    <w:rsid w:val="003B3F92"/>
    <w:rsid w:val="003B5520"/>
    <w:rsid w:val="003C086A"/>
    <w:rsid w:val="003C136C"/>
    <w:rsid w:val="003C2F09"/>
    <w:rsid w:val="003C3115"/>
    <w:rsid w:val="003E007A"/>
    <w:rsid w:val="003F2245"/>
    <w:rsid w:val="003F5D1A"/>
    <w:rsid w:val="004007C1"/>
    <w:rsid w:val="00400A7C"/>
    <w:rsid w:val="004071CF"/>
    <w:rsid w:val="004124EE"/>
    <w:rsid w:val="004152E4"/>
    <w:rsid w:val="00422358"/>
    <w:rsid w:val="00422476"/>
    <w:rsid w:val="00422C54"/>
    <w:rsid w:val="00422EB7"/>
    <w:rsid w:val="004247AA"/>
    <w:rsid w:val="004300F3"/>
    <w:rsid w:val="00433C61"/>
    <w:rsid w:val="00436D6A"/>
    <w:rsid w:val="0043705F"/>
    <w:rsid w:val="0044215D"/>
    <w:rsid w:val="00446A2D"/>
    <w:rsid w:val="00450E62"/>
    <w:rsid w:val="00451668"/>
    <w:rsid w:val="00461E00"/>
    <w:rsid w:val="004805C5"/>
    <w:rsid w:val="00484633"/>
    <w:rsid w:val="00485402"/>
    <w:rsid w:val="004865B9"/>
    <w:rsid w:val="004920F5"/>
    <w:rsid w:val="0049497E"/>
    <w:rsid w:val="00494AB2"/>
    <w:rsid w:val="00495E20"/>
    <w:rsid w:val="004A5479"/>
    <w:rsid w:val="004A5B9C"/>
    <w:rsid w:val="004B33D0"/>
    <w:rsid w:val="004B576E"/>
    <w:rsid w:val="004B5AD9"/>
    <w:rsid w:val="004C0929"/>
    <w:rsid w:val="004C2CAA"/>
    <w:rsid w:val="004C61A4"/>
    <w:rsid w:val="004C6CED"/>
    <w:rsid w:val="004D5688"/>
    <w:rsid w:val="004E2780"/>
    <w:rsid w:val="004E29E6"/>
    <w:rsid w:val="004E376B"/>
    <w:rsid w:val="004E411F"/>
    <w:rsid w:val="004E79D3"/>
    <w:rsid w:val="004F43F9"/>
    <w:rsid w:val="004F5758"/>
    <w:rsid w:val="004F719E"/>
    <w:rsid w:val="004F7637"/>
    <w:rsid w:val="00500A11"/>
    <w:rsid w:val="0050214B"/>
    <w:rsid w:val="00507075"/>
    <w:rsid w:val="00520AEF"/>
    <w:rsid w:val="00522C78"/>
    <w:rsid w:val="005268DF"/>
    <w:rsid w:val="00527D98"/>
    <w:rsid w:val="00531A53"/>
    <w:rsid w:val="00531C36"/>
    <w:rsid w:val="005353E1"/>
    <w:rsid w:val="005358BD"/>
    <w:rsid w:val="005369BF"/>
    <w:rsid w:val="00544D3A"/>
    <w:rsid w:val="00552B82"/>
    <w:rsid w:val="00553F17"/>
    <w:rsid w:val="005545D7"/>
    <w:rsid w:val="00554FB7"/>
    <w:rsid w:val="005554F6"/>
    <w:rsid w:val="005632E7"/>
    <w:rsid w:val="0056631A"/>
    <w:rsid w:val="005756DD"/>
    <w:rsid w:val="005816B8"/>
    <w:rsid w:val="00582D16"/>
    <w:rsid w:val="00582DB4"/>
    <w:rsid w:val="00585614"/>
    <w:rsid w:val="00587075"/>
    <w:rsid w:val="00591B42"/>
    <w:rsid w:val="005A4743"/>
    <w:rsid w:val="005B0B1C"/>
    <w:rsid w:val="005B3598"/>
    <w:rsid w:val="005C0E4E"/>
    <w:rsid w:val="005C5556"/>
    <w:rsid w:val="005C7E3D"/>
    <w:rsid w:val="005D07A5"/>
    <w:rsid w:val="005D333D"/>
    <w:rsid w:val="005D3905"/>
    <w:rsid w:val="005E0D23"/>
    <w:rsid w:val="005E1607"/>
    <w:rsid w:val="005E1E6D"/>
    <w:rsid w:val="005E380B"/>
    <w:rsid w:val="005E4A22"/>
    <w:rsid w:val="005E75FD"/>
    <w:rsid w:val="005F07AF"/>
    <w:rsid w:val="005F1E7F"/>
    <w:rsid w:val="005F24AB"/>
    <w:rsid w:val="005F3150"/>
    <w:rsid w:val="005F356C"/>
    <w:rsid w:val="005F5421"/>
    <w:rsid w:val="005F6298"/>
    <w:rsid w:val="005F7838"/>
    <w:rsid w:val="005F7F1E"/>
    <w:rsid w:val="0060042D"/>
    <w:rsid w:val="00600578"/>
    <w:rsid w:val="00604C7E"/>
    <w:rsid w:val="0060542D"/>
    <w:rsid w:val="006101A4"/>
    <w:rsid w:val="006156B9"/>
    <w:rsid w:val="006249C6"/>
    <w:rsid w:val="00624E9E"/>
    <w:rsid w:val="00626BD4"/>
    <w:rsid w:val="00627DF5"/>
    <w:rsid w:val="00630742"/>
    <w:rsid w:val="006341F3"/>
    <w:rsid w:val="00636EC2"/>
    <w:rsid w:val="006377DB"/>
    <w:rsid w:val="006412C9"/>
    <w:rsid w:val="00650548"/>
    <w:rsid w:val="00653AE2"/>
    <w:rsid w:val="006557D8"/>
    <w:rsid w:val="006627A2"/>
    <w:rsid w:val="006638C4"/>
    <w:rsid w:val="00663B6C"/>
    <w:rsid w:val="00664E55"/>
    <w:rsid w:val="00665701"/>
    <w:rsid w:val="00673584"/>
    <w:rsid w:val="00674A28"/>
    <w:rsid w:val="00683C45"/>
    <w:rsid w:val="006871BF"/>
    <w:rsid w:val="006909AB"/>
    <w:rsid w:val="006A2322"/>
    <w:rsid w:val="006A4352"/>
    <w:rsid w:val="006A7EC5"/>
    <w:rsid w:val="006B13D4"/>
    <w:rsid w:val="006B33CF"/>
    <w:rsid w:val="006B42AB"/>
    <w:rsid w:val="006B53AD"/>
    <w:rsid w:val="006B5AFB"/>
    <w:rsid w:val="006B6FD3"/>
    <w:rsid w:val="006B7BCD"/>
    <w:rsid w:val="006C0108"/>
    <w:rsid w:val="006C2016"/>
    <w:rsid w:val="006C2736"/>
    <w:rsid w:val="006C39A7"/>
    <w:rsid w:val="006D1731"/>
    <w:rsid w:val="006D2903"/>
    <w:rsid w:val="006E3C98"/>
    <w:rsid w:val="006E5835"/>
    <w:rsid w:val="006E58F7"/>
    <w:rsid w:val="006F6B49"/>
    <w:rsid w:val="007033EE"/>
    <w:rsid w:val="00706575"/>
    <w:rsid w:val="00711DD1"/>
    <w:rsid w:val="00721ABF"/>
    <w:rsid w:val="00730199"/>
    <w:rsid w:val="00730D16"/>
    <w:rsid w:val="00732CD0"/>
    <w:rsid w:val="00735D32"/>
    <w:rsid w:val="007360E6"/>
    <w:rsid w:val="00747614"/>
    <w:rsid w:val="0074797F"/>
    <w:rsid w:val="00755F38"/>
    <w:rsid w:val="00760904"/>
    <w:rsid w:val="007655CD"/>
    <w:rsid w:val="00765A56"/>
    <w:rsid w:val="007730A2"/>
    <w:rsid w:val="00774489"/>
    <w:rsid w:val="0077563E"/>
    <w:rsid w:val="00777EAD"/>
    <w:rsid w:val="007800DD"/>
    <w:rsid w:val="00783B49"/>
    <w:rsid w:val="00786114"/>
    <w:rsid w:val="0079160B"/>
    <w:rsid w:val="007919DA"/>
    <w:rsid w:val="007A2B81"/>
    <w:rsid w:val="007A31D9"/>
    <w:rsid w:val="007A4249"/>
    <w:rsid w:val="007A5012"/>
    <w:rsid w:val="007A57FE"/>
    <w:rsid w:val="007A6291"/>
    <w:rsid w:val="007B5368"/>
    <w:rsid w:val="007C6C59"/>
    <w:rsid w:val="007E5D80"/>
    <w:rsid w:val="007F55E8"/>
    <w:rsid w:val="00802F86"/>
    <w:rsid w:val="008053D0"/>
    <w:rsid w:val="0081123C"/>
    <w:rsid w:val="0081218E"/>
    <w:rsid w:val="008125CA"/>
    <w:rsid w:val="0081310F"/>
    <w:rsid w:val="008148EA"/>
    <w:rsid w:val="0081598F"/>
    <w:rsid w:val="00816467"/>
    <w:rsid w:val="00816517"/>
    <w:rsid w:val="00817B18"/>
    <w:rsid w:val="00821A78"/>
    <w:rsid w:val="00823F69"/>
    <w:rsid w:val="00824CB1"/>
    <w:rsid w:val="00825DC5"/>
    <w:rsid w:val="008361EC"/>
    <w:rsid w:val="0084392E"/>
    <w:rsid w:val="00844FEA"/>
    <w:rsid w:val="00845A0B"/>
    <w:rsid w:val="00847A92"/>
    <w:rsid w:val="008573FE"/>
    <w:rsid w:val="0087221A"/>
    <w:rsid w:val="00872F98"/>
    <w:rsid w:val="0087336A"/>
    <w:rsid w:val="00873D22"/>
    <w:rsid w:val="008801E1"/>
    <w:rsid w:val="0088140F"/>
    <w:rsid w:val="00881FB5"/>
    <w:rsid w:val="00886DDF"/>
    <w:rsid w:val="008917F2"/>
    <w:rsid w:val="00894001"/>
    <w:rsid w:val="0089795A"/>
    <w:rsid w:val="008B32EE"/>
    <w:rsid w:val="008B61FC"/>
    <w:rsid w:val="008B743E"/>
    <w:rsid w:val="008C00D2"/>
    <w:rsid w:val="008C2FAB"/>
    <w:rsid w:val="008C7DCC"/>
    <w:rsid w:val="008D2F89"/>
    <w:rsid w:val="008D3C56"/>
    <w:rsid w:val="008E6FAD"/>
    <w:rsid w:val="008F536F"/>
    <w:rsid w:val="008F6724"/>
    <w:rsid w:val="00901CB6"/>
    <w:rsid w:val="0091392B"/>
    <w:rsid w:val="00913BC2"/>
    <w:rsid w:val="009143F3"/>
    <w:rsid w:val="009151EB"/>
    <w:rsid w:val="009209C4"/>
    <w:rsid w:val="009251E6"/>
    <w:rsid w:val="00941CFC"/>
    <w:rsid w:val="00942811"/>
    <w:rsid w:val="009466D3"/>
    <w:rsid w:val="009606D4"/>
    <w:rsid w:val="00961F51"/>
    <w:rsid w:val="00963AF4"/>
    <w:rsid w:val="00967497"/>
    <w:rsid w:val="00973142"/>
    <w:rsid w:val="00973289"/>
    <w:rsid w:val="00973362"/>
    <w:rsid w:val="009748DE"/>
    <w:rsid w:val="009776F8"/>
    <w:rsid w:val="009830DF"/>
    <w:rsid w:val="0098570F"/>
    <w:rsid w:val="00985E82"/>
    <w:rsid w:val="00987DF0"/>
    <w:rsid w:val="00994E64"/>
    <w:rsid w:val="00995430"/>
    <w:rsid w:val="00996C3B"/>
    <w:rsid w:val="009A19DD"/>
    <w:rsid w:val="009A5FAC"/>
    <w:rsid w:val="009A6A95"/>
    <w:rsid w:val="009B0619"/>
    <w:rsid w:val="009B6820"/>
    <w:rsid w:val="009C1611"/>
    <w:rsid w:val="009C32E3"/>
    <w:rsid w:val="009D10C1"/>
    <w:rsid w:val="009D1470"/>
    <w:rsid w:val="009D21A0"/>
    <w:rsid w:val="009D29B2"/>
    <w:rsid w:val="009D29DB"/>
    <w:rsid w:val="009D3AD4"/>
    <w:rsid w:val="009D5546"/>
    <w:rsid w:val="009E2546"/>
    <w:rsid w:val="009F1690"/>
    <w:rsid w:val="009F462E"/>
    <w:rsid w:val="009F653B"/>
    <w:rsid w:val="00A01D2D"/>
    <w:rsid w:val="00A1550F"/>
    <w:rsid w:val="00A21017"/>
    <w:rsid w:val="00A213A8"/>
    <w:rsid w:val="00A21A6F"/>
    <w:rsid w:val="00A25205"/>
    <w:rsid w:val="00A34F04"/>
    <w:rsid w:val="00A36241"/>
    <w:rsid w:val="00A400B8"/>
    <w:rsid w:val="00A43733"/>
    <w:rsid w:val="00A442FA"/>
    <w:rsid w:val="00A46044"/>
    <w:rsid w:val="00A465E0"/>
    <w:rsid w:val="00A50693"/>
    <w:rsid w:val="00A556E7"/>
    <w:rsid w:val="00A64058"/>
    <w:rsid w:val="00A64114"/>
    <w:rsid w:val="00A74658"/>
    <w:rsid w:val="00A7661F"/>
    <w:rsid w:val="00A80279"/>
    <w:rsid w:val="00A81580"/>
    <w:rsid w:val="00A81ECE"/>
    <w:rsid w:val="00A84FD1"/>
    <w:rsid w:val="00A8652F"/>
    <w:rsid w:val="00A875F1"/>
    <w:rsid w:val="00A92910"/>
    <w:rsid w:val="00A9664B"/>
    <w:rsid w:val="00AA03B5"/>
    <w:rsid w:val="00AA0543"/>
    <w:rsid w:val="00AA267D"/>
    <w:rsid w:val="00AA537C"/>
    <w:rsid w:val="00AA68E8"/>
    <w:rsid w:val="00AB17C0"/>
    <w:rsid w:val="00AB1A9B"/>
    <w:rsid w:val="00AB24B4"/>
    <w:rsid w:val="00AB5154"/>
    <w:rsid w:val="00AB6D3D"/>
    <w:rsid w:val="00AC07BE"/>
    <w:rsid w:val="00AC4405"/>
    <w:rsid w:val="00AC7E97"/>
    <w:rsid w:val="00AD75B3"/>
    <w:rsid w:val="00AE023E"/>
    <w:rsid w:val="00AE3CC6"/>
    <w:rsid w:val="00AE7343"/>
    <w:rsid w:val="00AF1294"/>
    <w:rsid w:val="00AF42B7"/>
    <w:rsid w:val="00B025BD"/>
    <w:rsid w:val="00B0367F"/>
    <w:rsid w:val="00B07142"/>
    <w:rsid w:val="00B10A57"/>
    <w:rsid w:val="00B11D18"/>
    <w:rsid w:val="00B130CD"/>
    <w:rsid w:val="00B203AA"/>
    <w:rsid w:val="00B20499"/>
    <w:rsid w:val="00B375E3"/>
    <w:rsid w:val="00B41007"/>
    <w:rsid w:val="00B42C05"/>
    <w:rsid w:val="00B451C6"/>
    <w:rsid w:val="00B558EA"/>
    <w:rsid w:val="00B619A5"/>
    <w:rsid w:val="00B665C0"/>
    <w:rsid w:val="00B712EA"/>
    <w:rsid w:val="00B763FE"/>
    <w:rsid w:val="00B827B4"/>
    <w:rsid w:val="00B8426E"/>
    <w:rsid w:val="00B85FBB"/>
    <w:rsid w:val="00B867B6"/>
    <w:rsid w:val="00B927DD"/>
    <w:rsid w:val="00B92F61"/>
    <w:rsid w:val="00B94EE9"/>
    <w:rsid w:val="00B95362"/>
    <w:rsid w:val="00BA1CEF"/>
    <w:rsid w:val="00BA30F7"/>
    <w:rsid w:val="00BA57E4"/>
    <w:rsid w:val="00BA5CEE"/>
    <w:rsid w:val="00BB063D"/>
    <w:rsid w:val="00BC211B"/>
    <w:rsid w:val="00BC6323"/>
    <w:rsid w:val="00BC75FE"/>
    <w:rsid w:val="00BD2AD8"/>
    <w:rsid w:val="00BD721E"/>
    <w:rsid w:val="00BE093F"/>
    <w:rsid w:val="00BE1317"/>
    <w:rsid w:val="00BE645A"/>
    <w:rsid w:val="00BF0F3D"/>
    <w:rsid w:val="00BF150D"/>
    <w:rsid w:val="00BF7219"/>
    <w:rsid w:val="00C042D2"/>
    <w:rsid w:val="00C054D5"/>
    <w:rsid w:val="00C064BD"/>
    <w:rsid w:val="00C13D78"/>
    <w:rsid w:val="00C27478"/>
    <w:rsid w:val="00C3361A"/>
    <w:rsid w:val="00C33EA9"/>
    <w:rsid w:val="00C412D1"/>
    <w:rsid w:val="00C442D1"/>
    <w:rsid w:val="00C4431F"/>
    <w:rsid w:val="00C4438D"/>
    <w:rsid w:val="00C44770"/>
    <w:rsid w:val="00C455A5"/>
    <w:rsid w:val="00C46821"/>
    <w:rsid w:val="00C5693A"/>
    <w:rsid w:val="00C57144"/>
    <w:rsid w:val="00C6096F"/>
    <w:rsid w:val="00C67698"/>
    <w:rsid w:val="00C70C05"/>
    <w:rsid w:val="00C70C33"/>
    <w:rsid w:val="00C71A0F"/>
    <w:rsid w:val="00C77D72"/>
    <w:rsid w:val="00C800F8"/>
    <w:rsid w:val="00C80FE3"/>
    <w:rsid w:val="00C82B2E"/>
    <w:rsid w:val="00C83414"/>
    <w:rsid w:val="00C84399"/>
    <w:rsid w:val="00C90D00"/>
    <w:rsid w:val="00C92741"/>
    <w:rsid w:val="00C93B62"/>
    <w:rsid w:val="00C95DF7"/>
    <w:rsid w:val="00C97907"/>
    <w:rsid w:val="00CA2670"/>
    <w:rsid w:val="00CA399D"/>
    <w:rsid w:val="00CA45FF"/>
    <w:rsid w:val="00CA6AF5"/>
    <w:rsid w:val="00CA7121"/>
    <w:rsid w:val="00CB0455"/>
    <w:rsid w:val="00CB17D6"/>
    <w:rsid w:val="00CB3277"/>
    <w:rsid w:val="00CB4FFB"/>
    <w:rsid w:val="00CB724F"/>
    <w:rsid w:val="00CC286B"/>
    <w:rsid w:val="00CC3617"/>
    <w:rsid w:val="00CC5E41"/>
    <w:rsid w:val="00CC6CB4"/>
    <w:rsid w:val="00CD5E51"/>
    <w:rsid w:val="00CE06AE"/>
    <w:rsid w:val="00CE0A1D"/>
    <w:rsid w:val="00CE1A09"/>
    <w:rsid w:val="00CE41DF"/>
    <w:rsid w:val="00CE467E"/>
    <w:rsid w:val="00CE5E1B"/>
    <w:rsid w:val="00CF0947"/>
    <w:rsid w:val="00CF3C04"/>
    <w:rsid w:val="00D002D4"/>
    <w:rsid w:val="00D0342A"/>
    <w:rsid w:val="00D0564F"/>
    <w:rsid w:val="00D07473"/>
    <w:rsid w:val="00D07A9D"/>
    <w:rsid w:val="00D13617"/>
    <w:rsid w:val="00D14DB0"/>
    <w:rsid w:val="00D20254"/>
    <w:rsid w:val="00D212A0"/>
    <w:rsid w:val="00D25598"/>
    <w:rsid w:val="00D3248D"/>
    <w:rsid w:val="00D342D7"/>
    <w:rsid w:val="00D351BB"/>
    <w:rsid w:val="00D406AA"/>
    <w:rsid w:val="00D43A91"/>
    <w:rsid w:val="00D440E0"/>
    <w:rsid w:val="00D44C44"/>
    <w:rsid w:val="00D54E62"/>
    <w:rsid w:val="00D5659A"/>
    <w:rsid w:val="00D57C38"/>
    <w:rsid w:val="00D61EBD"/>
    <w:rsid w:val="00D61FFF"/>
    <w:rsid w:val="00D64F99"/>
    <w:rsid w:val="00D65E4E"/>
    <w:rsid w:val="00D747D7"/>
    <w:rsid w:val="00D75B7F"/>
    <w:rsid w:val="00D90A3E"/>
    <w:rsid w:val="00D90ED0"/>
    <w:rsid w:val="00D9595B"/>
    <w:rsid w:val="00DA1AC0"/>
    <w:rsid w:val="00DA32D5"/>
    <w:rsid w:val="00DA4EC3"/>
    <w:rsid w:val="00DA72FD"/>
    <w:rsid w:val="00DB0DFC"/>
    <w:rsid w:val="00DB2429"/>
    <w:rsid w:val="00DB2BD3"/>
    <w:rsid w:val="00DB4A4C"/>
    <w:rsid w:val="00DC4C5F"/>
    <w:rsid w:val="00DC6F0A"/>
    <w:rsid w:val="00DD103E"/>
    <w:rsid w:val="00DD7250"/>
    <w:rsid w:val="00DE13F1"/>
    <w:rsid w:val="00DF2652"/>
    <w:rsid w:val="00DF3AC2"/>
    <w:rsid w:val="00DF7DFE"/>
    <w:rsid w:val="00E01840"/>
    <w:rsid w:val="00E10C4A"/>
    <w:rsid w:val="00E10D58"/>
    <w:rsid w:val="00E232B6"/>
    <w:rsid w:val="00E3495C"/>
    <w:rsid w:val="00E35147"/>
    <w:rsid w:val="00E35BDB"/>
    <w:rsid w:val="00E37171"/>
    <w:rsid w:val="00E42F0D"/>
    <w:rsid w:val="00E44B4F"/>
    <w:rsid w:val="00E52003"/>
    <w:rsid w:val="00E52A65"/>
    <w:rsid w:val="00E55588"/>
    <w:rsid w:val="00E57771"/>
    <w:rsid w:val="00E603AF"/>
    <w:rsid w:val="00E62175"/>
    <w:rsid w:val="00E67285"/>
    <w:rsid w:val="00E7303F"/>
    <w:rsid w:val="00E737F6"/>
    <w:rsid w:val="00E7684D"/>
    <w:rsid w:val="00E8171A"/>
    <w:rsid w:val="00E823B3"/>
    <w:rsid w:val="00E82D02"/>
    <w:rsid w:val="00E835D8"/>
    <w:rsid w:val="00E83DBA"/>
    <w:rsid w:val="00E84700"/>
    <w:rsid w:val="00E86BCF"/>
    <w:rsid w:val="00E92DBD"/>
    <w:rsid w:val="00E9380D"/>
    <w:rsid w:val="00E95CE7"/>
    <w:rsid w:val="00EA0591"/>
    <w:rsid w:val="00EA2E11"/>
    <w:rsid w:val="00EB0B57"/>
    <w:rsid w:val="00EB25BD"/>
    <w:rsid w:val="00EB5AA3"/>
    <w:rsid w:val="00EC52AD"/>
    <w:rsid w:val="00ED5720"/>
    <w:rsid w:val="00EE68B7"/>
    <w:rsid w:val="00EF3B98"/>
    <w:rsid w:val="00EF5791"/>
    <w:rsid w:val="00EF6C4C"/>
    <w:rsid w:val="00EF6FD3"/>
    <w:rsid w:val="00F02FA7"/>
    <w:rsid w:val="00F060E2"/>
    <w:rsid w:val="00F11A0A"/>
    <w:rsid w:val="00F20D06"/>
    <w:rsid w:val="00F226B0"/>
    <w:rsid w:val="00F312D6"/>
    <w:rsid w:val="00F326F8"/>
    <w:rsid w:val="00F3637D"/>
    <w:rsid w:val="00F418E6"/>
    <w:rsid w:val="00F45835"/>
    <w:rsid w:val="00F46E5D"/>
    <w:rsid w:val="00F54BAD"/>
    <w:rsid w:val="00F60F9C"/>
    <w:rsid w:val="00F65971"/>
    <w:rsid w:val="00F6686B"/>
    <w:rsid w:val="00F725B2"/>
    <w:rsid w:val="00F72FC5"/>
    <w:rsid w:val="00F750E5"/>
    <w:rsid w:val="00F77D4E"/>
    <w:rsid w:val="00F80028"/>
    <w:rsid w:val="00F81970"/>
    <w:rsid w:val="00F82A01"/>
    <w:rsid w:val="00F877B8"/>
    <w:rsid w:val="00F87BBE"/>
    <w:rsid w:val="00F907C8"/>
    <w:rsid w:val="00F93710"/>
    <w:rsid w:val="00F95859"/>
    <w:rsid w:val="00FA0E39"/>
    <w:rsid w:val="00FA1089"/>
    <w:rsid w:val="00FA2500"/>
    <w:rsid w:val="00FA7736"/>
    <w:rsid w:val="00FB0691"/>
    <w:rsid w:val="00FB7A9A"/>
    <w:rsid w:val="00FC028E"/>
    <w:rsid w:val="00FC7B24"/>
    <w:rsid w:val="00FD1D8B"/>
    <w:rsid w:val="00FD5E23"/>
    <w:rsid w:val="00FD7F3E"/>
    <w:rsid w:val="00FE216A"/>
    <w:rsid w:val="00FE5262"/>
    <w:rsid w:val="00FE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1B3"/>
  <w15:chartTrackingRefBased/>
  <w15:docId w15:val="{E7058E62-25EE-484F-B60C-03A082C4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E9"/>
    <w:pPr>
      <w:spacing w:after="200" w:line="276" w:lineRule="auto"/>
    </w:pPr>
    <w:rPr>
      <w:rFonts w:eastAsia="MS Mincho"/>
    </w:rPr>
  </w:style>
  <w:style w:type="paragraph" w:styleId="Heading1">
    <w:name w:val="heading 1"/>
    <w:basedOn w:val="Normal"/>
    <w:next w:val="Normal"/>
    <w:link w:val="Heading1Char"/>
    <w:uiPriority w:val="9"/>
    <w:qFormat/>
    <w:rsid w:val="00254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52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52F"/>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254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2F"/>
    <w:rPr>
      <w:rFonts w:eastAsia="MS Mincho"/>
      <w:sz w:val="20"/>
      <w:szCs w:val="20"/>
    </w:rPr>
  </w:style>
  <w:style w:type="character" w:customStyle="1" w:styleId="Heading1Char">
    <w:name w:val="Heading 1 Char"/>
    <w:basedOn w:val="DefaultParagraphFont"/>
    <w:link w:val="Heading1"/>
    <w:uiPriority w:val="9"/>
    <w:rsid w:val="002545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5452F"/>
    <w:pPr>
      <w:spacing w:before="480"/>
      <w:outlineLvl w:val="9"/>
    </w:pPr>
    <w:rPr>
      <w:b/>
      <w:bCs/>
      <w:sz w:val="28"/>
      <w:szCs w:val="28"/>
      <w:lang w:eastAsia="ja-JP"/>
    </w:rPr>
  </w:style>
  <w:style w:type="paragraph" w:styleId="TOC3">
    <w:name w:val="toc 3"/>
    <w:basedOn w:val="Normal"/>
    <w:next w:val="Normal"/>
    <w:autoRedefine/>
    <w:uiPriority w:val="39"/>
    <w:unhideWhenUsed/>
    <w:qFormat/>
    <w:rsid w:val="0025452F"/>
    <w:pPr>
      <w:spacing w:after="100"/>
      <w:ind w:left="440"/>
    </w:pPr>
  </w:style>
  <w:style w:type="paragraph" w:styleId="TOC2">
    <w:name w:val="toc 2"/>
    <w:basedOn w:val="Normal"/>
    <w:next w:val="Normal"/>
    <w:autoRedefine/>
    <w:uiPriority w:val="39"/>
    <w:unhideWhenUsed/>
    <w:qFormat/>
    <w:rsid w:val="0025452F"/>
    <w:pPr>
      <w:tabs>
        <w:tab w:val="left" w:pos="660"/>
        <w:tab w:val="right" w:leader="dot" w:pos="9343"/>
      </w:tabs>
      <w:spacing w:after="100" w:line="480" w:lineRule="auto"/>
      <w:ind w:left="220"/>
    </w:pPr>
  </w:style>
  <w:style w:type="character" w:styleId="Hyperlink">
    <w:name w:val="Hyperlink"/>
    <w:basedOn w:val="DefaultParagraphFont"/>
    <w:uiPriority w:val="99"/>
    <w:unhideWhenUsed/>
    <w:rsid w:val="0025452F"/>
    <w:rPr>
      <w:color w:val="0563C1" w:themeColor="hyperlink"/>
      <w:u w:val="single"/>
    </w:rPr>
  </w:style>
  <w:style w:type="paragraph" w:styleId="Footer">
    <w:name w:val="footer"/>
    <w:basedOn w:val="Normal"/>
    <w:link w:val="FooterChar"/>
    <w:uiPriority w:val="99"/>
    <w:unhideWhenUsed/>
    <w:rsid w:val="0025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52F"/>
    <w:rPr>
      <w:rFonts w:eastAsia="MS Mincho"/>
    </w:rPr>
  </w:style>
  <w:style w:type="paragraph" w:styleId="ListParagraph">
    <w:name w:val="List Paragraph"/>
    <w:basedOn w:val="Normal"/>
    <w:uiPriority w:val="34"/>
    <w:qFormat/>
    <w:rsid w:val="0025452F"/>
    <w:pPr>
      <w:ind w:left="720"/>
      <w:contextualSpacing/>
    </w:pPr>
  </w:style>
  <w:style w:type="character" w:styleId="CommentReference">
    <w:name w:val="annotation reference"/>
    <w:basedOn w:val="DefaultParagraphFont"/>
    <w:uiPriority w:val="99"/>
    <w:semiHidden/>
    <w:unhideWhenUsed/>
    <w:rsid w:val="001E23FB"/>
    <w:rPr>
      <w:sz w:val="16"/>
      <w:szCs w:val="16"/>
    </w:rPr>
  </w:style>
  <w:style w:type="paragraph" w:styleId="CommentText">
    <w:name w:val="annotation text"/>
    <w:basedOn w:val="Normal"/>
    <w:link w:val="CommentTextChar"/>
    <w:uiPriority w:val="99"/>
    <w:semiHidden/>
    <w:unhideWhenUsed/>
    <w:rsid w:val="001E23FB"/>
    <w:pPr>
      <w:spacing w:line="240" w:lineRule="auto"/>
    </w:pPr>
    <w:rPr>
      <w:sz w:val="20"/>
      <w:szCs w:val="20"/>
    </w:rPr>
  </w:style>
  <w:style w:type="character" w:customStyle="1" w:styleId="CommentTextChar">
    <w:name w:val="Comment Text Char"/>
    <w:basedOn w:val="DefaultParagraphFont"/>
    <w:link w:val="CommentText"/>
    <w:uiPriority w:val="99"/>
    <w:semiHidden/>
    <w:rsid w:val="001E23FB"/>
    <w:rPr>
      <w:rFonts w:eastAsia="MS Mincho"/>
      <w:sz w:val="20"/>
      <w:szCs w:val="20"/>
    </w:rPr>
  </w:style>
  <w:style w:type="paragraph" w:styleId="CommentSubject">
    <w:name w:val="annotation subject"/>
    <w:basedOn w:val="CommentText"/>
    <w:next w:val="CommentText"/>
    <w:link w:val="CommentSubjectChar"/>
    <w:uiPriority w:val="99"/>
    <w:semiHidden/>
    <w:unhideWhenUsed/>
    <w:rsid w:val="001E23FB"/>
    <w:rPr>
      <w:b/>
      <w:bCs/>
    </w:rPr>
  </w:style>
  <w:style w:type="character" w:customStyle="1" w:styleId="CommentSubjectChar">
    <w:name w:val="Comment Subject Char"/>
    <w:basedOn w:val="CommentTextChar"/>
    <w:link w:val="CommentSubject"/>
    <w:uiPriority w:val="99"/>
    <w:semiHidden/>
    <w:rsid w:val="001E23FB"/>
    <w:rPr>
      <w:rFonts w:eastAsia="MS Mincho"/>
      <w:b/>
      <w:bCs/>
      <w:sz w:val="20"/>
      <w:szCs w:val="20"/>
    </w:rPr>
  </w:style>
  <w:style w:type="paragraph" w:styleId="BalloonText">
    <w:name w:val="Balloon Text"/>
    <w:basedOn w:val="Normal"/>
    <w:link w:val="BalloonTextChar"/>
    <w:uiPriority w:val="99"/>
    <w:semiHidden/>
    <w:unhideWhenUsed/>
    <w:rsid w:val="001E2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FB"/>
    <w:rPr>
      <w:rFonts w:ascii="Segoe UI" w:eastAsia="MS Mincho" w:hAnsi="Segoe UI" w:cs="Segoe UI"/>
      <w:sz w:val="18"/>
      <w:szCs w:val="18"/>
    </w:rPr>
  </w:style>
  <w:style w:type="paragraph" w:styleId="Header">
    <w:name w:val="header"/>
    <w:basedOn w:val="Normal"/>
    <w:link w:val="HeaderChar"/>
    <w:uiPriority w:val="99"/>
    <w:unhideWhenUsed/>
    <w:rsid w:val="002E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D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E%202024\Raportet%20Financiare%202024\T&#235;%20dh&#235;na%20Janar%20-%20Dhjetor%20%202024%20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Raporti i shpenzimeve Janar-Dhjetor krahasuar me buxhetin aktual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spPr>
            <a:solidFill>
              <a:schemeClr val="accent1"/>
            </a:solidFill>
            <a:ln>
              <a:noFill/>
            </a:ln>
            <a:effectLst/>
          </c:spPr>
          <c:invertIfNegative val="0"/>
          <c:cat>
            <c:strRef>
              <c:f>'Tab ekz.  1-12 2024'!$A$44:$A$48</c:f>
              <c:strCache>
                <c:ptCount val="5"/>
                <c:pt idx="0">
                  <c:v>Pagat dhe Shtesat </c:v>
                </c:pt>
                <c:pt idx="1">
                  <c:v>Mallrat dhe Shërbimet</c:v>
                </c:pt>
                <c:pt idx="2">
                  <c:v>Shërbimet Komunale</c:v>
                </c:pt>
                <c:pt idx="3">
                  <c:v>Subvencionet</c:v>
                </c:pt>
                <c:pt idx="4">
                  <c:v>Investimet Kapitale</c:v>
                </c:pt>
              </c:strCache>
            </c:strRef>
          </c:cat>
          <c:val>
            <c:numRef>
              <c:f>'Tab ekz.  1-12 2024'!$B$44:$B$48</c:f>
              <c:numCache>
                <c:formatCode>_(* #,##0.00_);_(* \(#,##0.00\);_(* "-"??_);_(@_)</c:formatCode>
                <c:ptCount val="5"/>
                <c:pt idx="0">
                  <c:v>11719493.300000003</c:v>
                </c:pt>
                <c:pt idx="1">
                  <c:v>2524753.9599999995</c:v>
                </c:pt>
                <c:pt idx="2">
                  <c:v>344126.71</c:v>
                </c:pt>
                <c:pt idx="3">
                  <c:v>1140452.97</c:v>
                </c:pt>
                <c:pt idx="4">
                  <c:v>5575596.1899999985</c:v>
                </c:pt>
              </c:numCache>
            </c:numRef>
          </c:val>
          <c:extLst>
            <c:ext xmlns:c16="http://schemas.microsoft.com/office/drawing/2014/chart" uri="{C3380CC4-5D6E-409C-BE32-E72D297353CC}">
              <c16:uniqueId val="{00000000-52B2-4D14-A4B0-525AAA92F268}"/>
            </c:ext>
          </c:extLst>
        </c:ser>
        <c:ser>
          <c:idx val="1"/>
          <c:order val="1"/>
          <c:spPr>
            <a:solidFill>
              <a:schemeClr val="accent2"/>
            </a:solidFill>
            <a:ln>
              <a:noFill/>
            </a:ln>
            <a:effectLst/>
          </c:spPr>
          <c:invertIfNegative val="0"/>
          <c:cat>
            <c:strRef>
              <c:f>'Tab ekz.  1-12 2024'!$A$44:$A$48</c:f>
              <c:strCache>
                <c:ptCount val="5"/>
                <c:pt idx="0">
                  <c:v>Pagat dhe Shtesat </c:v>
                </c:pt>
                <c:pt idx="1">
                  <c:v>Mallrat dhe Shërbimet</c:v>
                </c:pt>
                <c:pt idx="2">
                  <c:v>Shërbimet Komunale</c:v>
                </c:pt>
                <c:pt idx="3">
                  <c:v>Subvencionet</c:v>
                </c:pt>
                <c:pt idx="4">
                  <c:v>Investimet Kapitale</c:v>
                </c:pt>
              </c:strCache>
            </c:strRef>
          </c:cat>
          <c:val>
            <c:numRef>
              <c:f>'Tab ekz.  1-12 2024'!$C$44:$C$48</c:f>
              <c:numCache>
                <c:formatCode>_(* #,##0.00_);_(* \(#,##0.00\);_(* "-"??_);_(@_)</c:formatCode>
                <c:ptCount val="5"/>
                <c:pt idx="0">
                  <c:v>11719493.300000003</c:v>
                </c:pt>
                <c:pt idx="1">
                  <c:v>2494993.67</c:v>
                </c:pt>
                <c:pt idx="2">
                  <c:v>303121.91999999998</c:v>
                </c:pt>
                <c:pt idx="3">
                  <c:v>1097738.6700000002</c:v>
                </c:pt>
                <c:pt idx="4">
                  <c:v>5337593.84</c:v>
                </c:pt>
              </c:numCache>
            </c:numRef>
          </c:val>
          <c:extLst>
            <c:ext xmlns:c16="http://schemas.microsoft.com/office/drawing/2014/chart" uri="{C3380CC4-5D6E-409C-BE32-E72D297353CC}">
              <c16:uniqueId val="{00000001-52B2-4D14-A4B0-525AAA92F268}"/>
            </c:ext>
          </c:extLst>
        </c:ser>
        <c:dLbls>
          <c:showLegendKey val="0"/>
          <c:showVal val="0"/>
          <c:showCatName val="0"/>
          <c:showSerName val="0"/>
          <c:showPercent val="0"/>
          <c:showBubbleSize val="0"/>
        </c:dLbls>
        <c:gapWidth val="219"/>
        <c:overlap val="100"/>
        <c:axId val="-687066896"/>
        <c:axId val="-687058192"/>
      </c:barChart>
      <c:catAx>
        <c:axId val="-68706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058192"/>
        <c:crosses val="autoZero"/>
        <c:auto val="1"/>
        <c:lblAlgn val="ctr"/>
        <c:lblOffset val="100"/>
        <c:noMultiLvlLbl val="0"/>
      </c:catAx>
      <c:valAx>
        <c:axId val="-68705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066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15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Aliu</dc:creator>
  <cp:keywords/>
  <dc:description/>
  <cp:lastModifiedBy>Ismet Aliu</cp:lastModifiedBy>
  <cp:revision>1066</cp:revision>
  <cp:lastPrinted>2023-01-18T14:01:00Z</cp:lastPrinted>
  <dcterms:created xsi:type="dcterms:W3CDTF">2022-02-15T08:18:00Z</dcterms:created>
  <dcterms:modified xsi:type="dcterms:W3CDTF">2025-01-17T07:22:00Z</dcterms:modified>
</cp:coreProperties>
</file>